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FB9" w:rsidRPr="009640BA" w:rsidRDefault="009640BA" w:rsidP="00A40FB9">
      <w:pPr>
        <w:spacing w:line="360" w:lineRule="auto"/>
        <w:jc w:val="center"/>
        <w:rPr>
          <w:b/>
          <w:sz w:val="28"/>
          <w:szCs w:val="28"/>
        </w:rPr>
      </w:pPr>
      <w:r w:rsidRPr="009640BA">
        <w:rPr>
          <w:b/>
          <w:sz w:val="28"/>
          <w:szCs w:val="28"/>
        </w:rPr>
        <w:t>ROZDZIAŁ</w:t>
      </w:r>
      <w:r w:rsidR="00A40FB9" w:rsidRPr="009640BA">
        <w:rPr>
          <w:b/>
          <w:sz w:val="28"/>
          <w:szCs w:val="28"/>
        </w:rPr>
        <w:t xml:space="preserve"> II</w:t>
      </w:r>
      <w:r w:rsidR="00FE0C8C" w:rsidRPr="009640BA">
        <w:rPr>
          <w:b/>
          <w:sz w:val="28"/>
          <w:szCs w:val="28"/>
        </w:rPr>
        <w:t>I</w:t>
      </w:r>
    </w:p>
    <w:p w:rsidR="00A40FB9" w:rsidRPr="009640BA" w:rsidRDefault="00A40FB9" w:rsidP="00A40FB9">
      <w:pPr>
        <w:spacing w:line="360" w:lineRule="auto"/>
        <w:jc w:val="center"/>
        <w:rPr>
          <w:sz w:val="28"/>
          <w:szCs w:val="28"/>
        </w:rPr>
      </w:pPr>
      <w:r w:rsidRPr="009640BA">
        <w:rPr>
          <w:b/>
          <w:sz w:val="28"/>
          <w:szCs w:val="28"/>
        </w:rPr>
        <w:t>PODSTAWY METODOLOGICZNE  BADAŃ WŁASNYCH</w:t>
      </w:r>
    </w:p>
    <w:p w:rsidR="00A40FB9" w:rsidRDefault="00A40FB9" w:rsidP="00A40FB9">
      <w:pPr>
        <w:spacing w:line="360" w:lineRule="auto"/>
        <w:jc w:val="both"/>
        <w:rPr>
          <w:sz w:val="26"/>
          <w:szCs w:val="26"/>
        </w:rPr>
      </w:pPr>
    </w:p>
    <w:p w:rsidR="00A40FB9" w:rsidRPr="009640BA" w:rsidRDefault="00FE0C8C" w:rsidP="00A40FB9">
      <w:pPr>
        <w:spacing w:line="360" w:lineRule="auto"/>
        <w:jc w:val="both"/>
        <w:rPr>
          <w:b/>
        </w:rPr>
      </w:pPr>
      <w:r w:rsidRPr="009640BA">
        <w:rPr>
          <w:b/>
        </w:rPr>
        <w:t>3</w:t>
      </w:r>
      <w:r w:rsidR="00A40FB9" w:rsidRPr="009640BA">
        <w:rPr>
          <w:b/>
        </w:rPr>
        <w:t>.1. Przedmiot i cel badań</w:t>
      </w:r>
    </w:p>
    <w:p w:rsidR="00A40FB9" w:rsidRDefault="00A40FB9" w:rsidP="00A40FB9">
      <w:pPr>
        <w:spacing w:line="360" w:lineRule="auto"/>
        <w:jc w:val="both"/>
        <w:rPr>
          <w:b/>
          <w:sz w:val="26"/>
          <w:szCs w:val="26"/>
        </w:rPr>
      </w:pPr>
    </w:p>
    <w:p w:rsidR="0089064F" w:rsidRDefault="00A40FB9" w:rsidP="00A40FB9">
      <w:pPr>
        <w:spacing w:line="360" w:lineRule="auto"/>
        <w:ind w:firstLine="708"/>
        <w:jc w:val="both"/>
      </w:pPr>
      <w:r>
        <w:t xml:space="preserve">Prace naukowe składają się </w:t>
      </w:r>
      <w:r w:rsidR="00FE0C8C">
        <w:t>najczęściej</w:t>
      </w:r>
      <w:r>
        <w:t xml:space="preserve"> z kilku następujących po sobie czynności. Ważnym etapem </w:t>
      </w:r>
      <w:r w:rsidR="00FE0C8C">
        <w:t xml:space="preserve">niezbędnym </w:t>
      </w:r>
      <w:r>
        <w:t xml:space="preserve">dla </w:t>
      </w:r>
      <w:r w:rsidR="0089064F">
        <w:t>prawidłowego przeprowadzenia przedsięwzięcia b</w:t>
      </w:r>
      <w:r>
        <w:t xml:space="preserve">adawczego jest ustalenie przedmiotu oraz celu badań. </w:t>
      </w:r>
    </w:p>
    <w:p w:rsidR="00A40FB9" w:rsidRDefault="00A40FB9" w:rsidP="00A40FB9">
      <w:pPr>
        <w:spacing w:line="360" w:lineRule="auto"/>
        <w:ind w:firstLine="708"/>
        <w:jc w:val="both"/>
      </w:pPr>
      <w:r>
        <w:t>Określenie tych wskaźn</w:t>
      </w:r>
      <w:r w:rsidR="0089064F">
        <w:t xml:space="preserve">ików jest różnie definiowane </w:t>
      </w:r>
      <w:r>
        <w:t>w literaturze przedmiotowej.</w:t>
      </w:r>
    </w:p>
    <w:p w:rsidR="00A40FB9" w:rsidRDefault="00A40FB9" w:rsidP="00A40FB9">
      <w:pPr>
        <w:spacing w:line="360" w:lineRule="auto"/>
        <w:jc w:val="both"/>
      </w:pPr>
      <w:r>
        <w:t xml:space="preserve">          Jeden z autorytetów w dziedzinie metodologii, T. Pilch pisze, że „przedmiotem badań naukowych mogą być jedynie obiektywnie istniejące zjawiska, a zarazem poddające się pomiarowi”</w:t>
      </w:r>
      <w:r>
        <w:rPr>
          <w:rStyle w:val="Odwoanieprzypisudolnego"/>
          <w:rFonts w:eastAsia="Courier New"/>
        </w:rPr>
        <w:footnoteReference w:id="1"/>
      </w:r>
      <w:r>
        <w:t>.</w:t>
      </w:r>
    </w:p>
    <w:p w:rsidR="00A40FB9" w:rsidRDefault="00A40FB9" w:rsidP="00A40FB9">
      <w:pPr>
        <w:spacing w:line="360" w:lineRule="auto"/>
        <w:jc w:val="both"/>
        <w:rPr>
          <w:spacing w:val="8"/>
        </w:rPr>
      </w:pPr>
      <w:r>
        <w:t xml:space="preserve">          </w:t>
      </w:r>
      <w:r w:rsidR="0089064F">
        <w:t>Inaczej</w:t>
      </w:r>
      <w:r>
        <w:t xml:space="preserve"> </w:t>
      </w:r>
      <w:r w:rsidR="0089064F">
        <w:t>podchodzi do tego problemu</w:t>
      </w:r>
      <w:r>
        <w:t xml:space="preserve">  J. Sztumski, którego zdaniem za przedmiot badań uważane jest „wszystko to, co składa się na rzeczywistość społeczną, do której to należą zbiorowość, zbiory społeczne, instytucje oraz zjawiska społeczne”</w:t>
      </w:r>
      <w:r>
        <w:rPr>
          <w:rStyle w:val="Odwoanieprzypisudolnego"/>
          <w:rFonts w:eastAsia="Courier New"/>
          <w:spacing w:val="8"/>
        </w:rPr>
        <w:footnoteReference w:id="2"/>
      </w:r>
      <w:r>
        <w:t xml:space="preserve">.     </w:t>
      </w:r>
    </w:p>
    <w:p w:rsidR="00A40FB9" w:rsidRDefault="00A40FB9" w:rsidP="00A40FB9">
      <w:pPr>
        <w:spacing w:line="360" w:lineRule="auto"/>
        <w:jc w:val="both"/>
      </w:pPr>
      <w:r>
        <w:t xml:space="preserve">          Jeszcze inaczej zagadnienie to postrzega W. Zaczyński. W ocenie tego badacza „przedmiotem badań pedagogicznych jest głównie świadoma działalność pedagogiczna, procesy nauczania czy wychowania, samowychowanie, a także uczenie się, ich cele, przebieg, metody oraz środki i organizacja”</w:t>
      </w:r>
      <w:r>
        <w:rPr>
          <w:rStyle w:val="Odwoanieprzypisudolnego"/>
          <w:rFonts w:eastAsia="Courier New"/>
        </w:rPr>
        <w:footnoteReference w:id="3"/>
      </w:r>
      <w:r>
        <w:t xml:space="preserve">. </w:t>
      </w:r>
      <w:r w:rsidR="00694784">
        <w:t>Z kolei</w:t>
      </w:r>
      <w:r>
        <w:t xml:space="preserve"> Z. Skorny przedmiot badań naukowych definiuje jako określony zbiór zjawisk, przedmiotów i/lub osób</w:t>
      </w:r>
      <w:r>
        <w:rPr>
          <w:rStyle w:val="Odwoanieprzypisudolnego"/>
          <w:rFonts w:eastAsia="Courier New"/>
        </w:rPr>
        <w:footnoteReference w:id="4"/>
      </w:r>
      <w:r>
        <w:t>.</w:t>
      </w:r>
    </w:p>
    <w:p w:rsidR="00A40FB9" w:rsidRDefault="00A40FB9" w:rsidP="00A40FB9">
      <w:pPr>
        <w:spacing w:line="360" w:lineRule="auto"/>
        <w:jc w:val="both"/>
      </w:pPr>
      <w:r>
        <w:tab/>
        <w:t>Także cel badań jest przez badaczy różnie rozumiany. Zdaniem W. Dutkiewicza przedmiotowa kwestia to przede wszystkim „naukowe poznanie realnie, doświadczalnie istniejącej rzeczywistości społecznej, analiza jakiegoś zjawiska, instytucji czy też jednostki”</w:t>
      </w:r>
      <w:r>
        <w:rPr>
          <w:rStyle w:val="Odwoanieprzypisudolnego"/>
          <w:rFonts w:eastAsia="Courier New"/>
          <w:bCs/>
        </w:rPr>
        <w:footnoteReference w:id="5"/>
      </w:r>
      <w:r>
        <w:t>.</w:t>
      </w:r>
    </w:p>
    <w:p w:rsidR="00CC5573" w:rsidRDefault="00A40FB9" w:rsidP="00A40FB9">
      <w:pPr>
        <w:spacing w:line="360" w:lineRule="auto"/>
        <w:jc w:val="both"/>
        <w:rPr>
          <w:rStyle w:val="WW-HTML-staaszeroko"/>
          <w:rFonts w:ascii="Times New Roman" w:hAnsi="Times New Roman" w:cs="Times New Roman"/>
          <w:bCs/>
          <w:sz w:val="24"/>
          <w:szCs w:val="24"/>
        </w:rPr>
      </w:pPr>
      <w:r>
        <w:t xml:space="preserve">          T. Pilch rozumie analogicznie tę kwestę, uważając, że cel stanowi niejako odpowiedź na pytanie: w jakim celu badamy?, a także co poprzez to badanie chcemy osiągnąć</w:t>
      </w:r>
      <w:r w:rsidRPr="00F459F0">
        <w:t xml:space="preserve">? </w:t>
      </w:r>
      <w:r w:rsidRPr="00D7586A">
        <w:rPr>
          <w:rStyle w:val="WW-HTML-staaszeroko"/>
          <w:rFonts w:ascii="Times New Roman" w:hAnsi="Times New Roman" w:cs="Times New Roman"/>
          <w:bCs/>
          <w:sz w:val="24"/>
          <w:szCs w:val="24"/>
        </w:rPr>
        <w:t xml:space="preserve">Dalej twierdzi, że każde badanie empiryczne służy realizacji określonego (określonych) celu (celów). </w:t>
      </w:r>
    </w:p>
    <w:p w:rsidR="00CC5573" w:rsidRDefault="00A40FB9" w:rsidP="00A40FB9">
      <w:pPr>
        <w:spacing w:line="360" w:lineRule="auto"/>
        <w:jc w:val="both"/>
        <w:rPr>
          <w:rStyle w:val="WW-HTML-staaszeroko"/>
          <w:rFonts w:ascii="Times New Roman" w:hAnsi="Times New Roman" w:cs="Times New Roman"/>
          <w:bCs/>
          <w:sz w:val="24"/>
          <w:szCs w:val="24"/>
        </w:rPr>
      </w:pPr>
      <w:r w:rsidRPr="00D7586A">
        <w:rPr>
          <w:rStyle w:val="WW-HTML-staaszeroko"/>
          <w:rFonts w:ascii="Times New Roman" w:hAnsi="Times New Roman" w:cs="Times New Roman"/>
          <w:bCs/>
          <w:sz w:val="24"/>
          <w:szCs w:val="24"/>
        </w:rPr>
        <w:t>Celem badania jest</w:t>
      </w:r>
      <w:r w:rsidR="00CC5573">
        <w:rPr>
          <w:rStyle w:val="WW-HTML-staaszeroko"/>
          <w:rFonts w:ascii="Times New Roman" w:hAnsi="Times New Roman" w:cs="Times New Roman"/>
          <w:bCs/>
          <w:sz w:val="24"/>
          <w:szCs w:val="24"/>
        </w:rPr>
        <w:t xml:space="preserve"> dążenie do wzbogacenia wiedzy </w:t>
      </w:r>
      <w:r w:rsidRPr="00D7586A">
        <w:rPr>
          <w:rStyle w:val="WW-HTML-staaszeroko"/>
          <w:rFonts w:ascii="Times New Roman" w:hAnsi="Times New Roman" w:cs="Times New Roman"/>
          <w:bCs/>
          <w:sz w:val="24"/>
          <w:szCs w:val="24"/>
        </w:rPr>
        <w:t xml:space="preserve">na temat osób, rzeczy lub zjawisk, będących przedmiotem badań. </w:t>
      </w:r>
    </w:p>
    <w:p w:rsidR="00CC5573" w:rsidRDefault="00CC5573" w:rsidP="00A40FB9">
      <w:pPr>
        <w:spacing w:line="360" w:lineRule="auto"/>
        <w:jc w:val="both"/>
        <w:rPr>
          <w:rStyle w:val="WW-HTML-staaszeroko"/>
          <w:rFonts w:ascii="Times New Roman" w:hAnsi="Times New Roman" w:cs="Times New Roman"/>
          <w:bCs/>
          <w:sz w:val="24"/>
          <w:szCs w:val="24"/>
        </w:rPr>
      </w:pPr>
    </w:p>
    <w:p w:rsidR="00A40FB9" w:rsidRPr="00F459F0" w:rsidRDefault="00A40FB9" w:rsidP="00A40FB9">
      <w:pPr>
        <w:spacing w:line="360" w:lineRule="auto"/>
        <w:jc w:val="both"/>
        <w:rPr>
          <w:rStyle w:val="WW-HTML-staaszeroko"/>
          <w:bCs/>
        </w:rPr>
      </w:pPr>
      <w:r w:rsidRPr="00D7586A">
        <w:rPr>
          <w:rStyle w:val="WW-HTML-staaszeroko"/>
          <w:rFonts w:ascii="Times New Roman" w:hAnsi="Times New Roman" w:cs="Times New Roman"/>
          <w:bCs/>
          <w:sz w:val="24"/>
          <w:szCs w:val="24"/>
        </w:rPr>
        <w:lastRenderedPageBreak/>
        <w:t>Poprzez cel</w:t>
      </w:r>
      <w:r w:rsidRPr="00F459F0">
        <w:rPr>
          <w:rStyle w:val="WW-HTML-staaszeroko"/>
          <w:bCs/>
        </w:rPr>
        <w:t xml:space="preserve"> </w:t>
      </w:r>
      <w:r w:rsidRPr="00D7586A">
        <w:rPr>
          <w:rStyle w:val="WW-HTML-staaszeroko"/>
          <w:rFonts w:ascii="Times New Roman" w:hAnsi="Times New Roman" w:cs="Times New Roman"/>
          <w:bCs/>
          <w:sz w:val="24"/>
          <w:szCs w:val="24"/>
        </w:rPr>
        <w:t>badań</w:t>
      </w:r>
      <w:r w:rsidR="00CC5573">
        <w:rPr>
          <w:rStyle w:val="WW-HTML-staaszeroko"/>
          <w:rFonts w:ascii="Times New Roman" w:hAnsi="Times New Roman" w:cs="Times New Roman"/>
          <w:bCs/>
        </w:rPr>
        <w:t xml:space="preserve"> </w:t>
      </w:r>
      <w:r w:rsidRPr="00D7586A">
        <w:rPr>
          <w:rStyle w:val="WW-HTML-staaszeroko"/>
          <w:rFonts w:ascii="Times New Roman" w:hAnsi="Times New Roman" w:cs="Times New Roman"/>
          <w:bCs/>
          <w:sz w:val="24"/>
          <w:szCs w:val="24"/>
        </w:rPr>
        <w:t>T. Pilch rodzaj efektu, który badacz zamierza osiągnąć w wyniku przedsięwzięcia badawczego, jak też rodzaj czynników, z którymi rezultaty te będą się wiązać</w:t>
      </w:r>
      <w:r w:rsidRPr="00F459F0">
        <w:rPr>
          <w:rStyle w:val="Odwoanieprzypisudolnego"/>
          <w:rFonts w:eastAsia="Courier New"/>
          <w:bCs/>
        </w:rPr>
        <w:footnoteReference w:id="6"/>
      </w:r>
      <w:r w:rsidRPr="00F459F0">
        <w:rPr>
          <w:rStyle w:val="WW-HTML-staaszeroko"/>
          <w:bCs/>
        </w:rPr>
        <w:t>.</w:t>
      </w:r>
    </w:p>
    <w:p w:rsidR="00A40FB9" w:rsidRDefault="00A40FB9" w:rsidP="00A40FB9">
      <w:pPr>
        <w:spacing w:line="360" w:lineRule="auto"/>
        <w:jc w:val="both"/>
      </w:pPr>
      <w:r>
        <w:t xml:space="preserve">          </w:t>
      </w:r>
      <w:r w:rsidR="00842A0A">
        <w:t xml:space="preserve">Podobną koncepcję celu badań zaproponował </w:t>
      </w:r>
      <w:r>
        <w:t>W. Zaczyński</w:t>
      </w:r>
      <w:r w:rsidR="00842A0A">
        <w:t>. Autor ten twierdzi</w:t>
      </w:r>
      <w:r>
        <w:t xml:space="preserve">, </w:t>
      </w:r>
      <w:r w:rsidR="00842A0A">
        <w:t>iż</w:t>
      </w:r>
      <w:r>
        <w:t xml:space="preserve"> </w:t>
      </w:r>
      <w:r w:rsidR="00842A0A">
        <w:t>głównym</w:t>
      </w:r>
      <w:r>
        <w:t xml:space="preserve"> celem badań naukowych jest uzyskanie wiedzy ścisłej, maksymalnie pewnej, ogólnej. Poznanie tego rodzaju prowadzi do wyższych form funkcjonowania wiedzy, a są nimi właśnie prawa nauki i prawidłowości.</w:t>
      </w:r>
      <w:r>
        <w:rPr>
          <w:rStyle w:val="Odwoanieprzypisudolnego"/>
          <w:rFonts w:eastAsia="Courier New"/>
        </w:rPr>
        <w:footnoteReference w:id="7"/>
      </w:r>
      <w:r w:rsidR="00842A0A">
        <w:t xml:space="preserve"> J. Gnitecki wyjaśnia, iż</w:t>
      </w:r>
      <w:r>
        <w:t xml:space="preserve"> cel badań to „rodzaj założonego efektu, do którego pragnie dojść badacz w trakcie swojej pracy badawczej”</w:t>
      </w:r>
      <w:r>
        <w:rPr>
          <w:rStyle w:val="Odwoanieprzypisudolnego"/>
          <w:rFonts w:eastAsia="Courier New"/>
          <w:bCs/>
        </w:rPr>
        <w:footnoteReference w:id="8"/>
      </w:r>
      <w:r>
        <w:t>.</w:t>
      </w:r>
    </w:p>
    <w:p w:rsidR="00A40FB9" w:rsidRDefault="00A40FB9" w:rsidP="00A40FB9">
      <w:pPr>
        <w:spacing w:line="360" w:lineRule="auto"/>
        <w:jc w:val="both"/>
        <w:rPr>
          <w:b/>
        </w:rPr>
      </w:pPr>
      <w:r>
        <w:rPr>
          <w:b/>
        </w:rPr>
        <w:t xml:space="preserve">          Przedmiotem niniejszego badania jest problem niepowodzeń szkolnych dzieci pochodzących z rodzin o wysokim statusie materialnym i społecznym. Celem głównym badan zaś jest pełne rozpoznanie skali, przyczyn, przejawów tego zjawiska oraz reakcji rodziców na fakt doświadczania przez dzieci niepowodzeń edukacyjnych.</w:t>
      </w:r>
    </w:p>
    <w:p w:rsidR="00A40FB9" w:rsidRDefault="00A40FB9" w:rsidP="00A40FB9">
      <w:pPr>
        <w:spacing w:line="360" w:lineRule="auto"/>
        <w:jc w:val="both"/>
      </w:pPr>
      <w:r>
        <w:t xml:space="preserve">          Po sformułowaniu przedmiotu i celu badań,  określono problemy badawcze oraz postawiono hipotezy robocze.</w:t>
      </w:r>
    </w:p>
    <w:p w:rsidR="00A40FB9" w:rsidRDefault="00A40FB9" w:rsidP="00A40FB9">
      <w:pPr>
        <w:spacing w:line="360" w:lineRule="auto"/>
        <w:jc w:val="both"/>
      </w:pPr>
    </w:p>
    <w:p w:rsidR="00A40FB9" w:rsidRPr="00FE5175" w:rsidRDefault="00EF1B2A" w:rsidP="00A40FB9">
      <w:pPr>
        <w:spacing w:line="360" w:lineRule="auto"/>
        <w:jc w:val="both"/>
        <w:rPr>
          <w:b/>
        </w:rPr>
      </w:pPr>
      <w:r w:rsidRPr="00FE5175">
        <w:rPr>
          <w:b/>
        </w:rPr>
        <w:t>3</w:t>
      </w:r>
      <w:r w:rsidR="00A40FB9" w:rsidRPr="00FE5175">
        <w:rPr>
          <w:b/>
        </w:rPr>
        <w:t>.2. Problemy i hipotezy badawcze</w:t>
      </w:r>
    </w:p>
    <w:p w:rsidR="00A40FB9" w:rsidRDefault="00A40FB9" w:rsidP="00A40FB9">
      <w:pPr>
        <w:spacing w:line="360" w:lineRule="auto"/>
        <w:jc w:val="both"/>
        <w:rPr>
          <w:b/>
          <w:sz w:val="26"/>
          <w:szCs w:val="26"/>
        </w:rPr>
      </w:pPr>
    </w:p>
    <w:p w:rsidR="00A40FB9" w:rsidRDefault="00A40FB9" w:rsidP="00A40FB9">
      <w:pPr>
        <w:pStyle w:val="Tekstpodstawowywcity"/>
        <w:tabs>
          <w:tab w:val="left" w:pos="0"/>
        </w:tabs>
        <w:jc w:val="both"/>
        <w:rPr>
          <w:sz w:val="24"/>
        </w:rPr>
      </w:pPr>
      <w:r>
        <w:rPr>
          <w:sz w:val="24"/>
        </w:rPr>
        <w:t xml:space="preserve">Słowo </w:t>
      </w:r>
      <w:r>
        <w:rPr>
          <w:i/>
          <w:sz w:val="24"/>
        </w:rPr>
        <w:t>problem</w:t>
      </w:r>
      <w:r>
        <w:rPr>
          <w:sz w:val="24"/>
        </w:rPr>
        <w:t xml:space="preserve"> wywodzi z j. greckiego i oznacza </w:t>
      </w:r>
      <w:r>
        <w:rPr>
          <w:i/>
          <w:sz w:val="24"/>
        </w:rPr>
        <w:t>trudność</w:t>
      </w:r>
      <w:r>
        <w:rPr>
          <w:sz w:val="24"/>
        </w:rPr>
        <w:t xml:space="preserve">, </w:t>
      </w:r>
      <w:r>
        <w:rPr>
          <w:i/>
          <w:sz w:val="24"/>
        </w:rPr>
        <w:t>zadanie wymagające rozwiązania</w:t>
      </w:r>
      <w:r>
        <w:rPr>
          <w:sz w:val="24"/>
        </w:rPr>
        <w:t>,</w:t>
      </w:r>
      <w:r>
        <w:rPr>
          <w:i/>
          <w:sz w:val="24"/>
        </w:rPr>
        <w:t xml:space="preserve"> przeszkodę</w:t>
      </w:r>
      <w:r>
        <w:rPr>
          <w:sz w:val="24"/>
        </w:rPr>
        <w:t xml:space="preserve">, </w:t>
      </w:r>
      <w:r>
        <w:rPr>
          <w:i/>
          <w:sz w:val="24"/>
        </w:rPr>
        <w:t>kwestię do rozstrzygnięcia</w:t>
      </w:r>
      <w:r>
        <w:rPr>
          <w:sz w:val="24"/>
        </w:rPr>
        <w:t>.</w:t>
      </w:r>
    </w:p>
    <w:p w:rsidR="00A40FB9" w:rsidRDefault="00DB184A" w:rsidP="00A40FB9">
      <w:pPr>
        <w:pStyle w:val="Tekstpodstawowy"/>
        <w:spacing w:line="360" w:lineRule="auto"/>
        <w:jc w:val="both"/>
      </w:pPr>
      <w:r>
        <w:t xml:space="preserve">         P</w:t>
      </w:r>
      <w:r w:rsidR="00A40FB9">
        <w:t>oprawnie przygotowan</w:t>
      </w:r>
      <w:r>
        <w:t>ie postępowania badawczego polega na odpowiednim sformułowaniu</w:t>
      </w:r>
      <w:r w:rsidR="00A40FB9">
        <w:t xml:space="preserve"> problemów, które to uszczegóławiają cel oraz zakres </w:t>
      </w:r>
      <w:r>
        <w:t xml:space="preserve">tych </w:t>
      </w:r>
      <w:r w:rsidR="00A40FB9">
        <w:t xml:space="preserve">badań. </w:t>
      </w:r>
      <w:r>
        <w:t>Można przyjąć</w:t>
      </w:r>
      <w:r w:rsidR="00A40FB9">
        <w:t xml:space="preserve"> </w:t>
      </w:r>
      <w:r>
        <w:t xml:space="preserve">że </w:t>
      </w:r>
      <w:r w:rsidR="00A40FB9">
        <w:t xml:space="preserve">jest to próba stawiania pytań, które </w:t>
      </w:r>
      <w:r>
        <w:t xml:space="preserve">to </w:t>
      </w:r>
      <w:r w:rsidR="00A40FB9">
        <w:t xml:space="preserve">dotyczą </w:t>
      </w:r>
      <w:r>
        <w:t>powiązań</w:t>
      </w:r>
      <w:r w:rsidR="00A40FB9">
        <w:t xml:space="preserve"> pomiędzy zjawiskiem a jego przyczynami. </w:t>
      </w:r>
    </w:p>
    <w:p w:rsidR="00A40FB9" w:rsidRDefault="00A40FB9" w:rsidP="00A40FB9">
      <w:pPr>
        <w:pStyle w:val="Tekstpodstawowy"/>
        <w:spacing w:line="360" w:lineRule="auto"/>
        <w:jc w:val="both"/>
        <w:rPr>
          <w:bCs/>
        </w:rPr>
      </w:pPr>
      <w:r>
        <w:t xml:space="preserve">          </w:t>
      </w:r>
      <w:r w:rsidR="008E202A">
        <w:t>Precyzyjne o</w:t>
      </w:r>
      <w:r>
        <w:t>kreślenie problemu badawczego jest bardzo istotną sprawą w fazie koncepcyjnej pracy. G. Bechelarde, francuski badacz,  powiedział, iż nie ma nauki bez wyraźnie i jasno postawionego pytania</w:t>
      </w:r>
      <w:r>
        <w:rPr>
          <w:rStyle w:val="Odwoanieprzypisudolnego"/>
          <w:rFonts w:eastAsia="Courier New"/>
        </w:rPr>
        <w:footnoteReference w:id="9"/>
      </w:r>
      <w:r>
        <w:t>. Formułowane problemy badawcze są przyporządkowane danemu tematowi badań oraz w</w:t>
      </w:r>
      <w:r w:rsidR="008A212B">
        <w:t xml:space="preserve">yznaczonym celom. Problem więc </w:t>
      </w:r>
      <w:r>
        <w:t>w odniesieniu do określonego uprzednio przedmiotu badań stanowi uściślenie oraz ukierunkowanie rozważań</w:t>
      </w:r>
      <w:r>
        <w:rPr>
          <w:rStyle w:val="Odwoanieprzypisudolnego"/>
          <w:rFonts w:eastAsia="Courier New"/>
        </w:rPr>
        <w:footnoteReference w:id="10"/>
      </w:r>
      <w:r>
        <w:t xml:space="preserve">. </w:t>
      </w:r>
    </w:p>
    <w:p w:rsidR="00A40FB9" w:rsidRDefault="00A40FB9" w:rsidP="00A40FB9">
      <w:pPr>
        <w:pStyle w:val="Tekstpodstawowywcity"/>
        <w:tabs>
          <w:tab w:val="left" w:pos="0"/>
        </w:tabs>
        <w:jc w:val="both"/>
        <w:rPr>
          <w:sz w:val="24"/>
        </w:rPr>
      </w:pPr>
      <w:r>
        <w:rPr>
          <w:sz w:val="24"/>
        </w:rPr>
        <w:t xml:space="preserve"> T. Pilch stwierdza, że problem badawczy, by był prawidłowy koniecznie musi spełniać pewne warunków, np. sformułowane problemy muszą niejako wyczerpać zakres niewiedzy przyjęty w temacie badań. Problemy badawcze określają zakres wątpliwości badacza, a </w:t>
      </w:r>
      <w:r>
        <w:rPr>
          <w:sz w:val="24"/>
        </w:rPr>
        <w:lastRenderedPageBreak/>
        <w:t>jednocześnie teren badawczych poszukiwań. Istotna jest też rozstrzygalność empiryczna i wartość praktyczna problemu</w:t>
      </w:r>
      <w:r>
        <w:rPr>
          <w:rStyle w:val="Odwoanieprzypisudolnego"/>
          <w:rFonts w:eastAsia="Courier New"/>
        </w:rPr>
        <w:footnoteReference w:id="11"/>
      </w:r>
      <w:r>
        <w:rPr>
          <w:sz w:val="24"/>
        </w:rPr>
        <w:t xml:space="preserve">. </w:t>
      </w:r>
    </w:p>
    <w:p w:rsidR="00A40FB9" w:rsidRDefault="00A40FB9" w:rsidP="00A40FB9">
      <w:pPr>
        <w:spacing w:line="360" w:lineRule="auto"/>
        <w:ind w:left="57" w:right="57"/>
        <w:jc w:val="both"/>
        <w:rPr>
          <w:rFonts w:eastAsia="Courier New"/>
        </w:rPr>
      </w:pPr>
      <w:r>
        <w:t xml:space="preserve">          </w:t>
      </w:r>
      <w:r w:rsidR="0072281C">
        <w:t xml:space="preserve">W </w:t>
      </w:r>
      <w:proofErr w:type="spellStart"/>
      <w:r w:rsidR="0072281C">
        <w:t>opini</w:t>
      </w:r>
      <w:proofErr w:type="spellEnd"/>
      <w:r>
        <w:t xml:space="preserve"> J. Lutyńskiego problematyka badań </w:t>
      </w:r>
      <w:r w:rsidR="0072281C">
        <w:t>może być traktowana jako ogół pytań, na które to osoba badająca</w:t>
      </w:r>
      <w:r>
        <w:t xml:space="preserve"> </w:t>
      </w:r>
      <w:r w:rsidR="0072281C">
        <w:t>stara się</w:t>
      </w:r>
      <w:r>
        <w:t xml:space="preserve"> dostarczyć odpowiedzi</w:t>
      </w:r>
      <w:r w:rsidR="0072281C">
        <w:t xml:space="preserve"> będących jednocześnie najtrafniejszym uzasadnieniem</w:t>
      </w:r>
      <w:r>
        <w:t xml:space="preserve">. </w:t>
      </w:r>
      <w:r w:rsidR="0022595A">
        <w:t>C</w:t>
      </w:r>
      <w:r>
        <w:t>elem przedsięwzięcia badawczego</w:t>
      </w:r>
      <w:r w:rsidR="0022595A">
        <w:t xml:space="preserve"> jest udzielenie odpowiedzi jest</w:t>
      </w:r>
      <w:r>
        <w:t>. Stanowią one wnioski, a zarazem rezultaty badań</w:t>
      </w:r>
      <w:r>
        <w:rPr>
          <w:rStyle w:val="Odwoanieprzypisudolnego"/>
          <w:rFonts w:eastAsia="Courier New"/>
        </w:rPr>
        <w:footnoteReference w:id="12"/>
      </w:r>
      <w:r>
        <w:t xml:space="preserve">. Analogicznie </w:t>
      </w:r>
      <w:r w:rsidR="0022595A">
        <w:t>postrzega</w:t>
      </w:r>
      <w:r>
        <w:t xml:space="preserve"> analizowaną kwestię </w:t>
      </w:r>
      <w:r>
        <w:rPr>
          <w:rFonts w:eastAsia="Courier New"/>
        </w:rPr>
        <w:t>S. Nowak, który pisze, że: „problem badawczy to (….) pewne pytanie lub też zespół pytań, na które odpowiedzi ma właśnie dostarczyć badanie”</w:t>
      </w:r>
      <w:r>
        <w:rPr>
          <w:rStyle w:val="Odwoanieprzypisudolnego"/>
          <w:rFonts w:eastAsia="Courier New"/>
        </w:rPr>
        <w:footnoteReference w:id="13"/>
      </w:r>
      <w:r>
        <w:rPr>
          <w:rFonts w:eastAsia="Courier New"/>
        </w:rPr>
        <w:t>.</w:t>
      </w:r>
    </w:p>
    <w:p w:rsidR="00A40FB9" w:rsidRDefault="00A40FB9" w:rsidP="00A40FB9">
      <w:pPr>
        <w:pStyle w:val="Tekstpodstawowywcity"/>
        <w:tabs>
          <w:tab w:val="left" w:pos="0"/>
        </w:tabs>
        <w:jc w:val="both"/>
        <w:rPr>
          <w:sz w:val="24"/>
        </w:rPr>
      </w:pPr>
      <w:r>
        <w:t xml:space="preserve">  </w:t>
      </w:r>
      <w:r w:rsidR="00A135BE">
        <w:rPr>
          <w:sz w:val="24"/>
        </w:rPr>
        <w:t>Zbliżony</w:t>
      </w:r>
      <w:r>
        <w:rPr>
          <w:sz w:val="24"/>
        </w:rPr>
        <w:t xml:space="preserve"> do powyższego </w:t>
      </w:r>
      <w:r w:rsidR="00A135BE">
        <w:rPr>
          <w:sz w:val="24"/>
        </w:rPr>
        <w:t>pogląd na</w:t>
      </w:r>
      <w:r>
        <w:rPr>
          <w:sz w:val="24"/>
        </w:rPr>
        <w:t xml:space="preserve"> problem badawczy </w:t>
      </w:r>
      <w:r w:rsidR="00A135BE">
        <w:rPr>
          <w:sz w:val="24"/>
        </w:rPr>
        <w:t xml:space="preserve">reprezentuje </w:t>
      </w:r>
      <w:r>
        <w:rPr>
          <w:sz w:val="24"/>
        </w:rPr>
        <w:t>H. Muszyński, według którego „problem to logiczne ujęcie naszej niewiedzy oraz potrzeby wiedzy, natomiast pytanie to niejako gramatyczna konsekwencja, która wyraża sytuację problemową i będąca zarazem językowym odpowiednikiem problemu”</w:t>
      </w:r>
      <w:r>
        <w:rPr>
          <w:rStyle w:val="Odwoanieprzypisudolnego"/>
          <w:rFonts w:eastAsia="Courier New"/>
        </w:rPr>
        <w:footnoteReference w:id="14"/>
      </w:r>
      <w:r>
        <w:rPr>
          <w:sz w:val="24"/>
        </w:rPr>
        <w:t>.</w:t>
      </w:r>
    </w:p>
    <w:p w:rsidR="00A40FB9" w:rsidRDefault="00A40FB9" w:rsidP="00A40FB9">
      <w:pPr>
        <w:pStyle w:val="Tekstpodstawowy"/>
        <w:spacing w:line="360" w:lineRule="auto"/>
        <w:jc w:val="both"/>
      </w:pPr>
      <w:r>
        <w:t xml:space="preserve">          </w:t>
      </w:r>
      <w:r w:rsidR="00A9504B">
        <w:t>Zdaniem</w:t>
      </w:r>
      <w:r>
        <w:t xml:space="preserve"> J. Sztumskiego problem badawczy to przedmiot wysiłków badawczych, czyli to, co orientuje przedsięwzięcie badawcze”</w:t>
      </w:r>
      <w:r>
        <w:rPr>
          <w:rStyle w:val="Odwoanieprzypisudolnego"/>
          <w:rFonts w:eastAsia="Courier New"/>
        </w:rPr>
        <w:footnoteReference w:id="15"/>
      </w:r>
      <w:r>
        <w:t xml:space="preserve">. M. Łobocki natomiast </w:t>
      </w:r>
      <w:r w:rsidR="00A9504B">
        <w:t>twierdzi</w:t>
      </w:r>
      <w:r>
        <w:t>, że problemy badawcze to „pytania, na które badacz szuka odpowiedzi na drodze”</w:t>
      </w:r>
      <w:r>
        <w:rPr>
          <w:rStyle w:val="Odwoanieprzypisudolnego"/>
          <w:rFonts w:eastAsia="Courier New"/>
        </w:rPr>
        <w:footnoteReference w:id="16"/>
      </w:r>
      <w:r>
        <w:t>.</w:t>
      </w:r>
    </w:p>
    <w:p w:rsidR="00A40FB9" w:rsidRDefault="00A40FB9" w:rsidP="00A40FB9">
      <w:pPr>
        <w:pStyle w:val="Tekstpodstawowy"/>
        <w:spacing w:line="360" w:lineRule="auto"/>
        <w:jc w:val="both"/>
      </w:pPr>
      <w:r>
        <w:t xml:space="preserve">          </w:t>
      </w:r>
      <w:r w:rsidR="00550B06">
        <w:t>Kompleksowo</w:t>
      </w:r>
      <w:r>
        <w:t xml:space="preserve">, by możliwie </w:t>
      </w:r>
      <w:r w:rsidR="00550B06">
        <w:t>obszernie</w:t>
      </w:r>
      <w:r>
        <w:t xml:space="preserve"> spojrzeć na  </w:t>
      </w:r>
      <w:r w:rsidR="00550B06">
        <w:t>problematykę</w:t>
      </w:r>
      <w:r>
        <w:t xml:space="preserve"> problemu badawczego, warto przytoczyć definicję</w:t>
      </w:r>
      <w:r>
        <w:rPr>
          <w:color w:val="FF0000"/>
        </w:rPr>
        <w:t xml:space="preserve"> </w:t>
      </w:r>
      <w:r>
        <w:t xml:space="preserve">J. Pietera, która wydaje się bardzo trafnym określeniem istoty zagadnienia. </w:t>
      </w:r>
      <w:r w:rsidR="00550B06">
        <w:t>Mianowicie</w:t>
      </w:r>
      <w:r>
        <w:t xml:space="preserve">, w </w:t>
      </w:r>
      <w:r w:rsidR="00550B06">
        <w:t>opinii</w:t>
      </w:r>
      <w:r>
        <w:t xml:space="preserve"> tego autora przedmiotowa kwestia to pytanie, określające jakość oraz rozmiar pewnej niewiedzy, a także cel oraz granicę pracy naukowej</w:t>
      </w:r>
      <w:r>
        <w:rPr>
          <w:rStyle w:val="Odwoanieprzypisudolnego"/>
          <w:rFonts w:eastAsia="Courier New"/>
        </w:rPr>
        <w:footnoteReference w:id="17"/>
      </w:r>
      <w:r>
        <w:t>.</w:t>
      </w:r>
    </w:p>
    <w:p w:rsidR="00A40FB9" w:rsidRDefault="00A40FB9" w:rsidP="00A40FB9">
      <w:pPr>
        <w:spacing w:line="360" w:lineRule="auto"/>
        <w:jc w:val="both"/>
        <w:rPr>
          <w:b/>
        </w:rPr>
      </w:pPr>
      <w:r>
        <w:rPr>
          <w:b/>
        </w:rPr>
        <w:t xml:space="preserve">          </w:t>
      </w:r>
      <w:r w:rsidR="001F64FF">
        <w:rPr>
          <w:b/>
        </w:rPr>
        <w:t>W</w:t>
      </w:r>
      <w:r>
        <w:t>yrazem zainteresowań badaczy w przedmiocie badawczym</w:t>
      </w:r>
      <w:r w:rsidR="001F64FF">
        <w:t xml:space="preserve"> jest pytanie badawcze</w:t>
      </w:r>
      <w:r>
        <w:t xml:space="preserve">. </w:t>
      </w:r>
      <w:r w:rsidR="00367136">
        <w:t>Zatem</w:t>
      </w:r>
      <w:r>
        <w:t>,</w:t>
      </w:r>
      <w:r w:rsidR="00367136">
        <w:t xml:space="preserve"> pytanie badawcze, jest stawiane przez </w:t>
      </w:r>
      <w:r>
        <w:t>badacz</w:t>
      </w:r>
      <w:r w:rsidR="00367136">
        <w:t>a najczęściej w sytuacji w której</w:t>
      </w:r>
      <w:r>
        <w:t xml:space="preserve"> to nie </w:t>
      </w:r>
      <w:r w:rsidR="00367136">
        <w:t xml:space="preserve">jest </w:t>
      </w:r>
      <w:r>
        <w:t>zna</w:t>
      </w:r>
      <w:r w:rsidR="00367136">
        <w:t>na</w:t>
      </w:r>
      <w:r>
        <w:t xml:space="preserve"> </w:t>
      </w:r>
      <w:r w:rsidR="00367136">
        <w:t>kompletna odpowiedź</w:t>
      </w:r>
      <w:r>
        <w:t xml:space="preserve"> odnośnie pytań, k</w:t>
      </w:r>
      <w:r w:rsidR="008A212B">
        <w:t xml:space="preserve">tóre </w:t>
      </w:r>
      <w:r w:rsidR="00367136">
        <w:t xml:space="preserve">to </w:t>
      </w:r>
      <w:r w:rsidR="008A212B">
        <w:t>go nurtują, a</w:t>
      </w:r>
      <w:r w:rsidR="00367136">
        <w:t xml:space="preserve"> te z kolei</w:t>
      </w:r>
      <w:r w:rsidR="008A212B">
        <w:t xml:space="preserve"> powiązane są </w:t>
      </w:r>
      <w:r>
        <w:t xml:space="preserve">z przedmiotem badań. </w:t>
      </w:r>
      <w:r w:rsidR="005A4815">
        <w:t>Zgłębianie</w:t>
      </w:r>
      <w:r>
        <w:t xml:space="preserve"> problemu (problemów) stanowi wyzwanie dla </w:t>
      </w:r>
      <w:r w:rsidR="005A4815">
        <w:t>badacza</w:t>
      </w:r>
      <w:r>
        <w:t xml:space="preserve">, zmuszając go do </w:t>
      </w:r>
      <w:r w:rsidR="005A4815">
        <w:t>pracy będącą często poważnym wyzwaniem</w:t>
      </w:r>
      <w:r>
        <w:t xml:space="preserve"> </w:t>
      </w:r>
      <w:r w:rsidR="005A4815">
        <w:t>intelektualnym</w:t>
      </w:r>
      <w:r>
        <w:t xml:space="preserve">. </w:t>
      </w:r>
      <w:r w:rsidR="00165DEB">
        <w:t>Implikacją</w:t>
      </w:r>
      <w:r>
        <w:t xml:space="preserve"> </w:t>
      </w:r>
      <w:r w:rsidR="00165DEB">
        <w:t xml:space="preserve">problemu badawczego jest </w:t>
      </w:r>
      <w:r>
        <w:t xml:space="preserve">postawienie pytania problemowego, </w:t>
      </w:r>
      <w:r w:rsidR="00165DEB">
        <w:t>będącym</w:t>
      </w:r>
      <w:r>
        <w:t xml:space="preserve"> wyrazem zaspokojenia sytuacji problemowej badacza.</w:t>
      </w:r>
    </w:p>
    <w:p w:rsidR="00A40FB9" w:rsidRDefault="00A40FB9" w:rsidP="00A40FB9">
      <w:pPr>
        <w:spacing w:line="360" w:lineRule="auto"/>
        <w:jc w:val="both"/>
        <w:rPr>
          <w:b/>
        </w:rPr>
      </w:pPr>
      <w:r>
        <w:rPr>
          <w:bCs/>
        </w:rPr>
        <w:t xml:space="preserve">          </w:t>
      </w:r>
      <w:r>
        <w:t>Po</w:t>
      </w:r>
      <w:r w:rsidR="0087260B">
        <w:t>dsumowując powyższe rozważania będące</w:t>
      </w:r>
      <w:r>
        <w:t xml:space="preserve"> </w:t>
      </w:r>
      <w:r w:rsidR="0087260B">
        <w:t>krótką</w:t>
      </w:r>
      <w:r>
        <w:t xml:space="preserve"> </w:t>
      </w:r>
      <w:r w:rsidR="0087260B">
        <w:t>syntezą</w:t>
      </w:r>
      <w:r>
        <w:t xml:space="preserve"> teoretycznych kwestii </w:t>
      </w:r>
      <w:r w:rsidR="0087260B">
        <w:rPr>
          <w:bCs/>
        </w:rPr>
        <w:t>związanych z problemem badawczym</w:t>
      </w:r>
      <w:r>
        <w:rPr>
          <w:bCs/>
        </w:rPr>
        <w:t xml:space="preserve">, celowym </w:t>
      </w:r>
      <w:r w:rsidR="007475CD">
        <w:rPr>
          <w:bCs/>
        </w:rPr>
        <w:t xml:space="preserve">wydaje się </w:t>
      </w:r>
      <w:r>
        <w:rPr>
          <w:bCs/>
        </w:rPr>
        <w:t xml:space="preserve">sformułowanie podstawowego problemu badawczego w niniejszej pracy. </w:t>
      </w:r>
      <w:r w:rsidR="007475CD">
        <w:rPr>
          <w:bCs/>
        </w:rPr>
        <w:t>Podsumowując</w:t>
      </w:r>
      <w:r>
        <w:rPr>
          <w:b/>
          <w:bCs/>
        </w:rPr>
        <w:t>,</w:t>
      </w:r>
      <w:r>
        <w:rPr>
          <w:bCs/>
        </w:rPr>
        <w:t xml:space="preserve"> w tym przedsięwzięciu badawczym </w:t>
      </w:r>
      <w:r w:rsidR="007475CD">
        <w:rPr>
          <w:bCs/>
        </w:rPr>
        <w:t xml:space="preserve">głównym problemem badawczym </w:t>
      </w:r>
      <w:r>
        <w:rPr>
          <w:bCs/>
        </w:rPr>
        <w:t>jest pytanie następującej treści:</w:t>
      </w:r>
      <w:r>
        <w:t xml:space="preserve"> </w:t>
      </w:r>
      <w:r>
        <w:rPr>
          <w:b/>
        </w:rPr>
        <w:t xml:space="preserve">Na czym polegają i jakie są </w:t>
      </w:r>
      <w:r>
        <w:rPr>
          <w:b/>
        </w:rPr>
        <w:lastRenderedPageBreak/>
        <w:t>uwarunkowania niepowodzeń szkolnych  dziec</w:t>
      </w:r>
      <w:r w:rsidR="00F17429">
        <w:rPr>
          <w:b/>
        </w:rPr>
        <w:t xml:space="preserve">i wywodzących się ze środowisk </w:t>
      </w:r>
      <w:r>
        <w:rPr>
          <w:b/>
        </w:rPr>
        <w:t>o wysokim statusie społecznym i materialnym?</w:t>
      </w:r>
    </w:p>
    <w:p w:rsidR="00A40FB9" w:rsidRDefault="00A40FB9" w:rsidP="00A40FB9">
      <w:pPr>
        <w:spacing w:line="360" w:lineRule="auto"/>
        <w:jc w:val="both"/>
      </w:pPr>
      <w:r>
        <w:t xml:space="preserve">          </w:t>
      </w:r>
      <w:r w:rsidR="00E53D0A">
        <w:t>W celu rozwiązania głównego</w:t>
      </w:r>
      <w:r>
        <w:t xml:space="preserve"> problem</w:t>
      </w:r>
      <w:r w:rsidR="00E53D0A">
        <w:t>u badawczego</w:t>
      </w:r>
      <w:r>
        <w:t>,</w:t>
      </w:r>
      <w:r w:rsidR="00E53D0A">
        <w:t xml:space="preserve"> zostały</w:t>
      </w:r>
      <w:r>
        <w:t xml:space="preserve"> </w:t>
      </w:r>
      <w:r w:rsidR="00E53D0A">
        <w:t>sformułowane</w:t>
      </w:r>
      <w:r>
        <w:t xml:space="preserve"> </w:t>
      </w:r>
      <w:r w:rsidR="00E53D0A">
        <w:t xml:space="preserve">poniżej wymienione </w:t>
      </w:r>
      <w:r>
        <w:t xml:space="preserve">problemy szczegółowe: </w:t>
      </w:r>
    </w:p>
    <w:p w:rsidR="00A40FB9" w:rsidRDefault="00A40FB9" w:rsidP="00A40FB9">
      <w:pPr>
        <w:numPr>
          <w:ilvl w:val="0"/>
          <w:numId w:val="1"/>
        </w:numPr>
        <w:tabs>
          <w:tab w:val="left" w:pos="1830"/>
          <w:tab w:val="left" w:pos="8460"/>
        </w:tabs>
        <w:spacing w:line="360" w:lineRule="auto"/>
        <w:rPr>
          <w:b/>
        </w:rPr>
      </w:pPr>
      <w:r>
        <w:rPr>
          <w:b/>
        </w:rPr>
        <w:t>Jak dzieci funkcjonują w grupie rówieśniczej?</w:t>
      </w:r>
    </w:p>
    <w:p w:rsidR="00A40FB9" w:rsidRDefault="00A40FB9" w:rsidP="00A40FB9">
      <w:pPr>
        <w:numPr>
          <w:ilvl w:val="0"/>
          <w:numId w:val="1"/>
        </w:numPr>
        <w:tabs>
          <w:tab w:val="left" w:pos="1830"/>
          <w:tab w:val="left" w:pos="8460"/>
        </w:tabs>
        <w:spacing w:line="360" w:lineRule="auto"/>
        <w:rPr>
          <w:b/>
        </w:rPr>
      </w:pPr>
      <w:r>
        <w:rPr>
          <w:b/>
        </w:rPr>
        <w:t>Jakie problemy wychowawcze sprawiają uczniowie?</w:t>
      </w:r>
    </w:p>
    <w:p w:rsidR="00A40FB9" w:rsidRDefault="00A40FB9" w:rsidP="00A40FB9">
      <w:pPr>
        <w:numPr>
          <w:ilvl w:val="0"/>
          <w:numId w:val="1"/>
        </w:numPr>
        <w:tabs>
          <w:tab w:val="left" w:pos="1830"/>
          <w:tab w:val="left" w:pos="8460"/>
        </w:tabs>
        <w:spacing w:line="360" w:lineRule="auto"/>
        <w:rPr>
          <w:b/>
        </w:rPr>
      </w:pPr>
      <w:r>
        <w:rPr>
          <w:b/>
        </w:rPr>
        <w:t xml:space="preserve">Jakie są przejawy i przyczyny niepowodzeń szkolnych? </w:t>
      </w:r>
    </w:p>
    <w:p w:rsidR="00A40FB9" w:rsidRDefault="00A40FB9" w:rsidP="00A40FB9">
      <w:pPr>
        <w:numPr>
          <w:ilvl w:val="0"/>
          <w:numId w:val="1"/>
        </w:numPr>
        <w:tabs>
          <w:tab w:val="left" w:pos="1830"/>
          <w:tab w:val="left" w:pos="8460"/>
        </w:tabs>
        <w:spacing w:line="360" w:lineRule="auto"/>
        <w:rPr>
          <w:b/>
        </w:rPr>
      </w:pPr>
      <w:r>
        <w:rPr>
          <w:b/>
        </w:rPr>
        <w:t>Jaki jest stosunek rodziców do niepowodzeń szkolnych dzieci?</w:t>
      </w:r>
    </w:p>
    <w:p w:rsidR="00A40FB9" w:rsidRDefault="00106E7A" w:rsidP="00A40FB9">
      <w:pPr>
        <w:pStyle w:val="Tekstpodstawowywcity"/>
        <w:tabs>
          <w:tab w:val="left" w:pos="0"/>
        </w:tabs>
        <w:jc w:val="both"/>
        <w:rPr>
          <w:sz w:val="24"/>
        </w:rPr>
      </w:pPr>
      <w:r>
        <w:rPr>
          <w:sz w:val="24"/>
        </w:rPr>
        <w:t>Wyznaczenie</w:t>
      </w:r>
      <w:r w:rsidR="00A40FB9">
        <w:rPr>
          <w:sz w:val="24"/>
        </w:rPr>
        <w:t xml:space="preserve"> problemów badawczych stwarza podstawę do sformułowania </w:t>
      </w:r>
      <w:r>
        <w:rPr>
          <w:sz w:val="24"/>
        </w:rPr>
        <w:t>odpowiadających im</w:t>
      </w:r>
      <w:r w:rsidR="00A40FB9">
        <w:rPr>
          <w:sz w:val="24"/>
        </w:rPr>
        <w:t xml:space="preserve"> hipotez. </w:t>
      </w:r>
      <w:r w:rsidR="00624864">
        <w:rPr>
          <w:sz w:val="24"/>
        </w:rPr>
        <w:t>Termin</w:t>
      </w:r>
      <w:r w:rsidR="00A40FB9">
        <w:rPr>
          <w:sz w:val="24"/>
        </w:rPr>
        <w:t xml:space="preserve"> </w:t>
      </w:r>
      <w:r w:rsidR="00A40FB9">
        <w:rPr>
          <w:i/>
          <w:sz w:val="24"/>
        </w:rPr>
        <w:t xml:space="preserve">hipoteza </w:t>
      </w:r>
      <w:r w:rsidR="00A40FB9">
        <w:rPr>
          <w:sz w:val="24"/>
        </w:rPr>
        <w:t xml:space="preserve"> </w:t>
      </w:r>
      <w:r w:rsidR="00624864">
        <w:rPr>
          <w:sz w:val="24"/>
        </w:rPr>
        <w:t>jest trudny</w:t>
      </w:r>
      <w:r w:rsidR="00A40FB9">
        <w:rPr>
          <w:sz w:val="24"/>
        </w:rPr>
        <w:t xml:space="preserve"> do sprecyzowania, </w:t>
      </w:r>
      <w:r w:rsidR="00624864">
        <w:rPr>
          <w:sz w:val="24"/>
        </w:rPr>
        <w:t>ponieważ</w:t>
      </w:r>
      <w:r w:rsidR="00A40FB9">
        <w:rPr>
          <w:sz w:val="24"/>
        </w:rPr>
        <w:t xml:space="preserve"> </w:t>
      </w:r>
      <w:r w:rsidR="00A40FB9">
        <w:rPr>
          <w:sz w:val="24"/>
        </w:rPr>
        <w:br/>
      </w:r>
      <w:r w:rsidR="00624864">
        <w:rPr>
          <w:sz w:val="24"/>
        </w:rPr>
        <w:t xml:space="preserve"> literatura przedmiotu przedstawia jego</w:t>
      </w:r>
      <w:r w:rsidR="00A40FB9">
        <w:rPr>
          <w:sz w:val="24"/>
        </w:rPr>
        <w:t xml:space="preserve"> bardzo </w:t>
      </w:r>
      <w:r w:rsidR="00624864">
        <w:rPr>
          <w:sz w:val="24"/>
        </w:rPr>
        <w:t>odmienne definicje albo</w:t>
      </w:r>
      <w:r w:rsidR="00A40FB9">
        <w:rPr>
          <w:sz w:val="24"/>
        </w:rPr>
        <w:t xml:space="preserve"> też podaje terminy równoważne, </w:t>
      </w:r>
      <w:r w:rsidR="00624864">
        <w:rPr>
          <w:sz w:val="24"/>
        </w:rPr>
        <w:t xml:space="preserve">takie </w:t>
      </w:r>
      <w:r w:rsidR="00A40FB9">
        <w:rPr>
          <w:sz w:val="24"/>
        </w:rPr>
        <w:t xml:space="preserve">jak: </w:t>
      </w:r>
      <w:r w:rsidR="00624864">
        <w:rPr>
          <w:sz w:val="24"/>
        </w:rPr>
        <w:t>przypuszczenie</w:t>
      </w:r>
      <w:r w:rsidR="00A40FB9">
        <w:rPr>
          <w:sz w:val="24"/>
        </w:rPr>
        <w:t xml:space="preserve">, twierdzenie prawdopodobne, </w:t>
      </w:r>
      <w:r w:rsidR="00624864">
        <w:rPr>
          <w:sz w:val="24"/>
        </w:rPr>
        <w:t xml:space="preserve">założenie </w:t>
      </w:r>
      <w:r w:rsidR="00A40FB9">
        <w:rPr>
          <w:sz w:val="24"/>
        </w:rPr>
        <w:t>itp.</w:t>
      </w:r>
    </w:p>
    <w:p w:rsidR="00A40FB9" w:rsidRDefault="00A40FB9" w:rsidP="00A40FB9">
      <w:pPr>
        <w:pStyle w:val="Tekstpodstawowywcity"/>
        <w:ind w:firstLine="0"/>
        <w:jc w:val="both"/>
        <w:rPr>
          <w:sz w:val="24"/>
        </w:rPr>
      </w:pPr>
      <w:r>
        <w:rPr>
          <w:sz w:val="24"/>
        </w:rPr>
        <w:t xml:space="preserve">          T. Pilch hipotezą nazywa „wszelkie twierdzenia częściowo uzasadnione, przeto także wszelki domysł, za sprawą którego tłumaczymy dane fakty, a więc też domysł </w:t>
      </w:r>
      <w:r>
        <w:rPr>
          <w:sz w:val="24"/>
        </w:rPr>
        <w:br/>
        <w:t>w formie uogólnienia, osiągniętego w oparciu o dane wyjściowe”</w:t>
      </w:r>
      <w:r>
        <w:rPr>
          <w:rStyle w:val="Odwoanieprzypisudolnego"/>
        </w:rPr>
        <w:footnoteReference w:id="18"/>
      </w:r>
      <w:r>
        <w:rPr>
          <w:sz w:val="24"/>
        </w:rPr>
        <w:t xml:space="preserve">.   </w:t>
      </w:r>
    </w:p>
    <w:p w:rsidR="00A40FB9" w:rsidRDefault="00A40FB9" w:rsidP="00A40FB9">
      <w:pPr>
        <w:pStyle w:val="Tekstpodstawowywcity"/>
        <w:jc w:val="both"/>
        <w:rPr>
          <w:sz w:val="24"/>
        </w:rPr>
      </w:pPr>
      <w:r>
        <w:rPr>
          <w:sz w:val="24"/>
        </w:rPr>
        <w:t xml:space="preserve">  Problem badawczy –</w:t>
      </w:r>
      <w:r w:rsidR="00CC4528">
        <w:rPr>
          <w:sz w:val="24"/>
        </w:rPr>
        <w:t xml:space="preserve">zaś zdaniem </w:t>
      </w:r>
      <w:r>
        <w:rPr>
          <w:sz w:val="24"/>
        </w:rPr>
        <w:t>tego badacza -  wyznacza dalszy tok myślowy, stanowiąc podstawę do tworzenia hipotez. Polega ona na „zmianie formy gramatycznej problemu ze zdania pytającego na zdanie twierdzące lub też przeczące”</w:t>
      </w:r>
      <w:r>
        <w:rPr>
          <w:rStyle w:val="Odwoanieprzypisudolnego"/>
        </w:rPr>
        <w:footnoteReference w:id="19"/>
      </w:r>
      <w:r>
        <w:rPr>
          <w:sz w:val="24"/>
        </w:rPr>
        <w:t>.</w:t>
      </w:r>
    </w:p>
    <w:p w:rsidR="00A40FB9" w:rsidRDefault="00A40FB9" w:rsidP="00A40FB9">
      <w:pPr>
        <w:pStyle w:val="Tekstpodstawowywcity"/>
        <w:tabs>
          <w:tab w:val="left" w:pos="0"/>
        </w:tabs>
        <w:jc w:val="both"/>
        <w:rPr>
          <w:sz w:val="24"/>
        </w:rPr>
      </w:pPr>
      <w:r>
        <w:rPr>
          <w:sz w:val="24"/>
        </w:rPr>
        <w:t xml:space="preserve">   J. Sztumski pojęcie </w:t>
      </w:r>
      <w:r>
        <w:rPr>
          <w:i/>
          <w:sz w:val="24"/>
        </w:rPr>
        <w:t xml:space="preserve">hipoteza </w:t>
      </w:r>
      <w:r w:rsidR="00656436">
        <w:rPr>
          <w:sz w:val="24"/>
        </w:rPr>
        <w:t>definiuje</w:t>
      </w:r>
      <w:r>
        <w:rPr>
          <w:sz w:val="24"/>
        </w:rPr>
        <w:t xml:space="preserve"> jako „przypuszczenie, założenie, domysł naukowy, wysunięty (….) dla wyjaśnienia jakiegoś faktu czy zbioru faktów wymagających weryfikacji, które mogą potwierdzić lub też obalić dany domysł”</w:t>
      </w:r>
      <w:r>
        <w:rPr>
          <w:rStyle w:val="Odwoanieprzypisudolnego"/>
          <w:rFonts w:eastAsia="Courier New"/>
        </w:rPr>
        <w:footnoteReference w:id="20"/>
      </w:r>
      <w:r>
        <w:rPr>
          <w:sz w:val="24"/>
        </w:rPr>
        <w:t xml:space="preserve">.  </w:t>
      </w:r>
    </w:p>
    <w:p w:rsidR="00A40FB9" w:rsidRDefault="00A40FB9" w:rsidP="00A40FB9">
      <w:pPr>
        <w:pStyle w:val="Tekstpodstawowywcity"/>
        <w:jc w:val="both"/>
        <w:rPr>
          <w:sz w:val="24"/>
        </w:rPr>
      </w:pPr>
      <w:r>
        <w:rPr>
          <w:sz w:val="24"/>
        </w:rPr>
        <w:t xml:space="preserve">    M. Łobocki </w:t>
      </w:r>
      <w:r w:rsidR="004D417F">
        <w:rPr>
          <w:sz w:val="24"/>
        </w:rPr>
        <w:t>określa hipotezę jako</w:t>
      </w:r>
      <w:r>
        <w:rPr>
          <w:sz w:val="24"/>
        </w:rPr>
        <w:t xml:space="preserve"> „ zdanie opisujące związki pomiędzy zjawiskami, (zdarzeniami, stanami, cechami), którego logiczną wartość sprawdzamy </w:t>
      </w:r>
      <w:r>
        <w:rPr>
          <w:sz w:val="24"/>
        </w:rPr>
        <w:br/>
        <w:t>w konsekwencji badań empirycznych”</w:t>
      </w:r>
      <w:r>
        <w:rPr>
          <w:rStyle w:val="Odwoanieprzypisudolnego"/>
        </w:rPr>
        <w:footnoteReference w:id="21"/>
      </w:r>
      <w:r>
        <w:rPr>
          <w:sz w:val="24"/>
        </w:rPr>
        <w:t>.</w:t>
      </w:r>
    </w:p>
    <w:p w:rsidR="00A40FB9" w:rsidRDefault="00A40FB9" w:rsidP="00A40FB9">
      <w:pPr>
        <w:pStyle w:val="Tekstpodstawowywcity"/>
        <w:jc w:val="both"/>
        <w:rPr>
          <w:sz w:val="24"/>
        </w:rPr>
      </w:pPr>
      <w:r>
        <w:rPr>
          <w:sz w:val="24"/>
        </w:rPr>
        <w:t xml:space="preserve">    </w:t>
      </w:r>
      <w:r w:rsidR="000F461A">
        <w:rPr>
          <w:sz w:val="24"/>
        </w:rPr>
        <w:t>Zdaniem tego autora</w:t>
      </w:r>
      <w:r>
        <w:rPr>
          <w:sz w:val="24"/>
        </w:rPr>
        <w:t xml:space="preserve"> „hipotezy odpowiadają weryfikacji i dlatego umiejętne ich postawienie w początkowym eta</w:t>
      </w:r>
      <w:r w:rsidR="00F7535C">
        <w:rPr>
          <w:sz w:val="24"/>
        </w:rPr>
        <w:t xml:space="preserve">pie badań odgrywa istotną rolę </w:t>
      </w:r>
      <w:r>
        <w:rPr>
          <w:sz w:val="24"/>
        </w:rPr>
        <w:t xml:space="preserve">w ukierunkowaniu postępowania badawczego. W hipotezie wyraża się niejako przeświadczenie, co do spodziewanego rodzaju zależności lub też spodziewanego stanu wydarzeń. Hipoteza będąc elementem inwencji twórczej, wymaga od badającego dobrej znajomości określonej dziedziny wiedzy. Nie może być ona sprzeczna z twierdzeniami już udowodnionymi i funkcjonującymi w danej dyscyplinie </w:t>
      </w:r>
      <w:r>
        <w:rPr>
          <w:rStyle w:val="Odwoanieprzypisudolnego"/>
        </w:rPr>
        <w:footnoteReference w:id="22"/>
      </w:r>
      <w:r>
        <w:rPr>
          <w:sz w:val="24"/>
        </w:rPr>
        <w:t>.</w:t>
      </w:r>
    </w:p>
    <w:p w:rsidR="00A40FB9" w:rsidRDefault="00F66D7F" w:rsidP="00A40FB9">
      <w:pPr>
        <w:pStyle w:val="Tekstpodstawowywcity"/>
        <w:tabs>
          <w:tab w:val="left" w:pos="0"/>
        </w:tabs>
        <w:jc w:val="both"/>
        <w:rPr>
          <w:sz w:val="24"/>
        </w:rPr>
      </w:pPr>
      <w:r>
        <w:rPr>
          <w:sz w:val="24"/>
        </w:rPr>
        <w:lastRenderedPageBreak/>
        <w:t xml:space="preserve">    W toku</w:t>
      </w:r>
      <w:r w:rsidR="00A40FB9">
        <w:rPr>
          <w:sz w:val="24"/>
        </w:rPr>
        <w:t xml:space="preserve"> postępowania badawczego </w:t>
      </w:r>
      <w:r>
        <w:rPr>
          <w:sz w:val="24"/>
        </w:rPr>
        <w:t xml:space="preserve">hipoteza </w:t>
      </w:r>
      <w:r w:rsidR="00A40FB9">
        <w:rPr>
          <w:sz w:val="24"/>
        </w:rPr>
        <w:t xml:space="preserve">może być dowiedziona, jeśli  zgromadzone dane </w:t>
      </w:r>
      <w:r>
        <w:rPr>
          <w:sz w:val="24"/>
        </w:rPr>
        <w:t xml:space="preserve">będą </w:t>
      </w:r>
      <w:r w:rsidR="00A40FB9">
        <w:rPr>
          <w:sz w:val="24"/>
        </w:rPr>
        <w:t>po</w:t>
      </w:r>
      <w:r>
        <w:rPr>
          <w:sz w:val="24"/>
        </w:rPr>
        <w:t>twierdzały występowanie zależności</w:t>
      </w:r>
      <w:r w:rsidR="00A40FB9">
        <w:rPr>
          <w:sz w:val="24"/>
        </w:rPr>
        <w:t xml:space="preserve">, może </w:t>
      </w:r>
      <w:r>
        <w:rPr>
          <w:sz w:val="24"/>
        </w:rPr>
        <w:t xml:space="preserve">też </w:t>
      </w:r>
      <w:r w:rsidR="00A40FB9">
        <w:rPr>
          <w:sz w:val="24"/>
        </w:rPr>
        <w:t xml:space="preserve">zostać obalona </w:t>
      </w:r>
      <w:r>
        <w:rPr>
          <w:sz w:val="24"/>
        </w:rPr>
        <w:t xml:space="preserve">po </w:t>
      </w:r>
      <w:r w:rsidR="00A40FB9">
        <w:rPr>
          <w:sz w:val="24"/>
        </w:rPr>
        <w:t xml:space="preserve">przez brak </w:t>
      </w:r>
      <w:r>
        <w:rPr>
          <w:sz w:val="24"/>
        </w:rPr>
        <w:t>takich</w:t>
      </w:r>
      <w:r w:rsidR="00A40FB9">
        <w:rPr>
          <w:sz w:val="24"/>
        </w:rPr>
        <w:t xml:space="preserve">  danych lub</w:t>
      </w:r>
      <w:r>
        <w:rPr>
          <w:sz w:val="24"/>
        </w:rPr>
        <w:t xml:space="preserve"> też  uzyskane dane</w:t>
      </w:r>
      <w:r w:rsidR="00A40FB9">
        <w:rPr>
          <w:sz w:val="24"/>
        </w:rPr>
        <w:t xml:space="preserve"> </w:t>
      </w:r>
      <w:r>
        <w:rPr>
          <w:sz w:val="24"/>
        </w:rPr>
        <w:t xml:space="preserve">nie potwierdzają a wręcz </w:t>
      </w:r>
      <w:r w:rsidR="00A40FB9">
        <w:rPr>
          <w:sz w:val="24"/>
        </w:rPr>
        <w:t>świadczą o fałszywości założenia.</w:t>
      </w:r>
    </w:p>
    <w:p w:rsidR="00A40FB9" w:rsidRDefault="00A40FB9" w:rsidP="00A40FB9">
      <w:pPr>
        <w:pStyle w:val="Tekstpodstawowywcity"/>
        <w:tabs>
          <w:tab w:val="left" w:pos="0"/>
        </w:tabs>
        <w:jc w:val="both"/>
        <w:rPr>
          <w:sz w:val="24"/>
        </w:rPr>
      </w:pPr>
      <w:r>
        <w:rPr>
          <w:sz w:val="24"/>
        </w:rPr>
        <w:t>Odpowiednio do problemów badawczych, przyjęto następujące hipotezy:</w:t>
      </w:r>
    </w:p>
    <w:p w:rsidR="00A40FB9" w:rsidRDefault="00953F32" w:rsidP="00A40FB9">
      <w:pPr>
        <w:numPr>
          <w:ilvl w:val="0"/>
          <w:numId w:val="2"/>
        </w:numPr>
        <w:spacing w:line="360" w:lineRule="auto"/>
        <w:jc w:val="both"/>
        <w:rPr>
          <w:b/>
        </w:rPr>
      </w:pPr>
      <w:r>
        <w:rPr>
          <w:b/>
        </w:rPr>
        <w:t>Funkcjonowanie d</w:t>
      </w:r>
      <w:r w:rsidR="00A40FB9">
        <w:rPr>
          <w:b/>
        </w:rPr>
        <w:t>zieci z rodzin o wysokim statusie społ</w:t>
      </w:r>
      <w:r>
        <w:rPr>
          <w:b/>
        </w:rPr>
        <w:t>ecznym i materialnym objawia się tym że</w:t>
      </w:r>
      <w:r w:rsidR="00A40FB9">
        <w:rPr>
          <w:b/>
        </w:rPr>
        <w:t xml:space="preserve"> są akceptowane w grupie rówieśniczej, a ich wpływ na koleżeństwo ma neutralny charakter.</w:t>
      </w:r>
    </w:p>
    <w:p w:rsidR="00A40FB9" w:rsidRDefault="00A40FB9" w:rsidP="00A40FB9">
      <w:pPr>
        <w:numPr>
          <w:ilvl w:val="0"/>
          <w:numId w:val="2"/>
        </w:numPr>
        <w:spacing w:line="360" w:lineRule="auto"/>
        <w:jc w:val="both"/>
        <w:rPr>
          <w:b/>
        </w:rPr>
      </w:pPr>
      <w:r>
        <w:rPr>
          <w:b/>
        </w:rPr>
        <w:t xml:space="preserve">Uczniowie z zamożnych rodzin sprawiają problemy wychowawcze, przejawiające się m. in. w: niechęci do nauki, lekceważeniu obowiązków szkolnych, nadmiernym opuszczaniu zajęć, nieodpowiednim zachowaniu czy w złym wpływie na zespół klasowy. Skala tego zjawiska jest jednak stosunkowo niewielka i dotyczy </w:t>
      </w:r>
      <w:r w:rsidR="00F7535C">
        <w:rPr>
          <w:b/>
        </w:rPr>
        <w:t xml:space="preserve">przeciętnie co piątego dziecka </w:t>
      </w:r>
      <w:r>
        <w:rPr>
          <w:b/>
        </w:rPr>
        <w:t>z ogółu populacji takich uczniów.</w:t>
      </w:r>
    </w:p>
    <w:p w:rsidR="00A40FB9" w:rsidRDefault="00A40FB9" w:rsidP="00A40FB9">
      <w:pPr>
        <w:numPr>
          <w:ilvl w:val="0"/>
          <w:numId w:val="2"/>
        </w:numPr>
        <w:spacing w:line="360" w:lineRule="auto"/>
        <w:jc w:val="both"/>
        <w:rPr>
          <w:b/>
        </w:rPr>
      </w:pPr>
      <w:r>
        <w:rPr>
          <w:b/>
        </w:rPr>
        <w:t xml:space="preserve">Problem niepowodzeń szkolnych dotyczy głównie uczniów, pochodzących </w:t>
      </w:r>
      <w:r>
        <w:rPr>
          <w:b/>
        </w:rPr>
        <w:br/>
        <w:t xml:space="preserve">z rodzin dysfunkcyjnych (patologicznych). Niepowodzeń edukacyjnych doświadczają również dzieci  z rodzin o wysokim statusie społecznym </w:t>
      </w:r>
      <w:r>
        <w:rPr>
          <w:b/>
        </w:rPr>
        <w:br/>
        <w:t>i materialnym, jednak skala tego zjawiska jest stosunkowo niska i może obejmować około 20% takich uczniów. Przejawy problemów z nauką dzieci, których rodzice osiągnęli wysoki status społeczny i materialny, sprowadza się głównie do osiągania niskich i bardzo niskich wyników uczenia się, połączonych niekiedy z repetycją (drugorocznością). Najczęstsze przyczyny niepowodzeń szkolnych uczniów z zamożnych rodzin wynikają z: zaległości z wcześniejszych lat edukacji, braku większego zainteresowania nauką (braku motywacji do niej), braku koncentracji na zajęciach, jak też brak kontroli ze strony rodziców i ich zaniedbań w tym zakresie.</w:t>
      </w:r>
    </w:p>
    <w:p w:rsidR="00A40FB9" w:rsidRDefault="00A40FB9" w:rsidP="00A40FB9">
      <w:pPr>
        <w:numPr>
          <w:ilvl w:val="0"/>
          <w:numId w:val="2"/>
        </w:numPr>
        <w:spacing w:line="360" w:lineRule="auto"/>
        <w:jc w:val="both"/>
        <w:rPr>
          <w:b/>
        </w:rPr>
      </w:pPr>
      <w:r>
        <w:rPr>
          <w:b/>
        </w:rPr>
        <w:t>Rodzice na ogół czynią siebie odpowiedzialnymi za problemy szkolne swoich dzieci i starają się rozwiązać problem, współpracując ze szkołą.</w:t>
      </w:r>
    </w:p>
    <w:p w:rsidR="00A40FB9" w:rsidRDefault="00A40FB9" w:rsidP="00A40FB9">
      <w:pPr>
        <w:pStyle w:val="Tekstprzypisudolnego"/>
        <w:spacing w:line="360" w:lineRule="auto"/>
        <w:jc w:val="both"/>
        <w:rPr>
          <w:sz w:val="24"/>
          <w:szCs w:val="24"/>
        </w:rPr>
      </w:pPr>
    </w:p>
    <w:p w:rsidR="00A40FB9" w:rsidRDefault="007913EB" w:rsidP="007913EB">
      <w:pPr>
        <w:pStyle w:val="Tekstprzypisudolnego"/>
        <w:spacing w:line="360" w:lineRule="auto"/>
        <w:ind w:left="720"/>
        <w:jc w:val="both"/>
        <w:rPr>
          <w:sz w:val="24"/>
          <w:szCs w:val="24"/>
        </w:rPr>
      </w:pPr>
      <w:r>
        <w:rPr>
          <w:sz w:val="24"/>
          <w:szCs w:val="24"/>
        </w:rPr>
        <w:t>Następstwem tego etapu</w:t>
      </w:r>
      <w:r w:rsidR="00A40FB9">
        <w:rPr>
          <w:sz w:val="24"/>
          <w:szCs w:val="24"/>
        </w:rPr>
        <w:t xml:space="preserve"> badań </w:t>
      </w:r>
      <w:r>
        <w:rPr>
          <w:sz w:val="24"/>
          <w:szCs w:val="24"/>
        </w:rPr>
        <w:t>wynikającym ze  sformułowania</w:t>
      </w:r>
      <w:r w:rsidR="00A40FB9">
        <w:rPr>
          <w:sz w:val="24"/>
          <w:szCs w:val="24"/>
        </w:rPr>
        <w:t xml:space="preserve"> problemów badawczych oraz hipotez roboczych był wybór </w:t>
      </w:r>
      <w:r>
        <w:rPr>
          <w:sz w:val="24"/>
          <w:szCs w:val="24"/>
        </w:rPr>
        <w:t>najprzydatniejszych</w:t>
      </w:r>
      <w:r w:rsidR="00A40FB9">
        <w:rPr>
          <w:sz w:val="24"/>
          <w:szCs w:val="24"/>
        </w:rPr>
        <w:t xml:space="preserve">  – z punktu widzenia potrzeb badań - metody oraz  technik badawczych.</w:t>
      </w:r>
    </w:p>
    <w:p w:rsidR="00A40FB9" w:rsidRDefault="00A40FB9" w:rsidP="00A40FB9">
      <w:pPr>
        <w:spacing w:line="360" w:lineRule="auto"/>
        <w:jc w:val="both"/>
        <w:rPr>
          <w:b/>
          <w:sz w:val="26"/>
          <w:szCs w:val="26"/>
        </w:rPr>
      </w:pPr>
    </w:p>
    <w:p w:rsidR="00A40FB9" w:rsidRPr="007A66DD" w:rsidRDefault="007A66DD" w:rsidP="00A40FB9">
      <w:pPr>
        <w:spacing w:line="360" w:lineRule="auto"/>
        <w:jc w:val="both"/>
        <w:rPr>
          <w:b/>
        </w:rPr>
      </w:pPr>
      <w:r w:rsidRPr="007A66DD">
        <w:rPr>
          <w:b/>
        </w:rPr>
        <w:t>3</w:t>
      </w:r>
      <w:r w:rsidR="00A40FB9" w:rsidRPr="007A66DD">
        <w:rPr>
          <w:b/>
        </w:rPr>
        <w:t>.3. Metody, techniki i narzędzia badawcze</w:t>
      </w:r>
    </w:p>
    <w:p w:rsidR="00A40FB9" w:rsidRDefault="00A40FB9" w:rsidP="00A40FB9">
      <w:pPr>
        <w:pStyle w:val="Tekstprzypisudolnego"/>
        <w:spacing w:line="360" w:lineRule="auto"/>
        <w:jc w:val="both"/>
        <w:rPr>
          <w:b/>
          <w:sz w:val="26"/>
          <w:szCs w:val="26"/>
        </w:rPr>
      </w:pPr>
    </w:p>
    <w:p w:rsidR="00A40FB9" w:rsidRPr="007F08A7" w:rsidRDefault="00A40FB9" w:rsidP="00A40FB9">
      <w:pPr>
        <w:pStyle w:val="Tekstprzypisudolnego"/>
        <w:spacing w:line="360" w:lineRule="auto"/>
        <w:jc w:val="both"/>
        <w:rPr>
          <w:rStyle w:val="WW-HTML-staaszeroko"/>
          <w:rFonts w:ascii="Times New Roman" w:hAnsi="Times New Roman" w:cs="Times New Roman"/>
          <w:sz w:val="24"/>
          <w:szCs w:val="24"/>
        </w:rPr>
      </w:pPr>
      <w:r w:rsidRPr="00F459F0">
        <w:rPr>
          <w:b/>
          <w:sz w:val="24"/>
          <w:szCs w:val="24"/>
        </w:rPr>
        <w:t xml:space="preserve">         </w:t>
      </w:r>
      <w:r w:rsidRPr="007F08A7">
        <w:rPr>
          <w:b/>
          <w:sz w:val="24"/>
          <w:szCs w:val="24"/>
        </w:rPr>
        <w:t xml:space="preserve"> </w:t>
      </w:r>
      <w:r w:rsidR="005541A7">
        <w:rPr>
          <w:rStyle w:val="WW-HTML-staaszeroko"/>
          <w:rFonts w:ascii="Times New Roman" w:hAnsi="Times New Roman" w:cs="Times New Roman"/>
          <w:sz w:val="24"/>
          <w:szCs w:val="24"/>
        </w:rPr>
        <w:t>Niezwykle istotnym</w:t>
      </w:r>
      <w:r w:rsidRPr="007F08A7">
        <w:rPr>
          <w:rStyle w:val="WW-HTML-staaszeroko"/>
          <w:rFonts w:ascii="Times New Roman" w:hAnsi="Times New Roman" w:cs="Times New Roman"/>
          <w:sz w:val="24"/>
          <w:szCs w:val="24"/>
        </w:rPr>
        <w:t xml:space="preserve"> </w:t>
      </w:r>
      <w:r w:rsidR="005541A7">
        <w:rPr>
          <w:rStyle w:val="WW-HTML-staaszeroko"/>
          <w:rFonts w:ascii="Times New Roman" w:hAnsi="Times New Roman" w:cs="Times New Roman"/>
          <w:sz w:val="24"/>
          <w:szCs w:val="24"/>
        </w:rPr>
        <w:t>elementem</w:t>
      </w:r>
      <w:r w:rsidRPr="007F08A7">
        <w:rPr>
          <w:rStyle w:val="WW-HTML-staaszeroko"/>
          <w:rFonts w:ascii="Times New Roman" w:hAnsi="Times New Roman" w:cs="Times New Roman"/>
          <w:sz w:val="24"/>
          <w:szCs w:val="24"/>
        </w:rPr>
        <w:t xml:space="preserve"> wpływającym na </w:t>
      </w:r>
      <w:r w:rsidR="005541A7">
        <w:rPr>
          <w:rStyle w:val="WW-HTML-staaszeroko"/>
          <w:rFonts w:ascii="Times New Roman" w:hAnsi="Times New Roman" w:cs="Times New Roman"/>
          <w:sz w:val="24"/>
          <w:szCs w:val="24"/>
        </w:rPr>
        <w:t>ostateczny rezultat</w:t>
      </w:r>
      <w:r w:rsidRPr="007F08A7">
        <w:rPr>
          <w:rStyle w:val="WW-HTML-staaszeroko"/>
          <w:rFonts w:ascii="Times New Roman" w:hAnsi="Times New Roman" w:cs="Times New Roman"/>
          <w:sz w:val="24"/>
          <w:szCs w:val="24"/>
        </w:rPr>
        <w:t xml:space="preserve"> badania jest </w:t>
      </w:r>
      <w:r w:rsidR="005541A7">
        <w:rPr>
          <w:rStyle w:val="WW-HTML-staaszeroko"/>
          <w:rFonts w:ascii="Times New Roman" w:hAnsi="Times New Roman" w:cs="Times New Roman"/>
          <w:sz w:val="24"/>
          <w:szCs w:val="24"/>
        </w:rPr>
        <w:t>należyty wybór metody, a także technik oraz</w:t>
      </w:r>
      <w:r w:rsidRPr="007F08A7">
        <w:rPr>
          <w:rStyle w:val="WW-HTML-staaszeroko"/>
          <w:rFonts w:ascii="Times New Roman" w:hAnsi="Times New Roman" w:cs="Times New Roman"/>
          <w:sz w:val="24"/>
          <w:szCs w:val="24"/>
        </w:rPr>
        <w:t xml:space="preserve"> narzędzi badawczych </w:t>
      </w:r>
      <w:r w:rsidR="005541A7">
        <w:rPr>
          <w:rStyle w:val="WW-HTML-staaszeroko"/>
          <w:rFonts w:ascii="Times New Roman" w:hAnsi="Times New Roman" w:cs="Times New Roman"/>
          <w:sz w:val="24"/>
          <w:szCs w:val="24"/>
        </w:rPr>
        <w:t>zastosowanych</w:t>
      </w:r>
      <w:r w:rsidRPr="007F08A7">
        <w:rPr>
          <w:rStyle w:val="WW-HTML-staaszeroko"/>
          <w:rFonts w:ascii="Times New Roman" w:hAnsi="Times New Roman" w:cs="Times New Roman"/>
          <w:sz w:val="24"/>
          <w:szCs w:val="24"/>
        </w:rPr>
        <w:t xml:space="preserve"> do ich przeprowadzenia. </w:t>
      </w:r>
      <w:r w:rsidR="005541A7">
        <w:rPr>
          <w:rStyle w:val="WW-HTML-staaszeroko"/>
          <w:rFonts w:ascii="Times New Roman" w:hAnsi="Times New Roman" w:cs="Times New Roman"/>
          <w:sz w:val="24"/>
          <w:szCs w:val="24"/>
        </w:rPr>
        <w:t>Czynnikiem utrudniającym jest to, że</w:t>
      </w:r>
      <w:r w:rsidRPr="007F08A7">
        <w:rPr>
          <w:rStyle w:val="WW-HTML-staaszeroko"/>
          <w:rFonts w:ascii="Times New Roman" w:hAnsi="Times New Roman" w:cs="Times New Roman"/>
          <w:sz w:val="24"/>
          <w:szCs w:val="24"/>
        </w:rPr>
        <w:t xml:space="preserve"> w opracowaniach metodologicznych </w:t>
      </w:r>
      <w:r w:rsidRPr="007F08A7">
        <w:rPr>
          <w:rStyle w:val="WW-HTML-staaszeroko"/>
          <w:rFonts w:ascii="Times New Roman" w:hAnsi="Times New Roman" w:cs="Times New Roman"/>
          <w:sz w:val="24"/>
          <w:szCs w:val="24"/>
        </w:rPr>
        <w:lastRenderedPageBreak/>
        <w:t>spotkamy się z ba</w:t>
      </w:r>
      <w:r w:rsidR="00AB4E2F">
        <w:rPr>
          <w:rStyle w:val="WW-HTML-staaszeroko"/>
          <w:rFonts w:ascii="Times New Roman" w:hAnsi="Times New Roman" w:cs="Times New Roman"/>
          <w:sz w:val="24"/>
          <w:szCs w:val="24"/>
        </w:rPr>
        <w:t>rdzo różnymi typologiami metod oraz</w:t>
      </w:r>
      <w:r w:rsidRPr="007F08A7">
        <w:rPr>
          <w:rStyle w:val="WW-HTML-staaszeroko"/>
          <w:rFonts w:ascii="Times New Roman" w:hAnsi="Times New Roman" w:cs="Times New Roman"/>
          <w:sz w:val="24"/>
          <w:szCs w:val="24"/>
        </w:rPr>
        <w:t xml:space="preserve"> technik badawczych, </w:t>
      </w:r>
      <w:r w:rsidR="00AB4E2F">
        <w:rPr>
          <w:rStyle w:val="WW-HTML-staaszeroko"/>
          <w:rFonts w:ascii="Times New Roman" w:hAnsi="Times New Roman" w:cs="Times New Roman"/>
          <w:sz w:val="24"/>
          <w:szCs w:val="24"/>
        </w:rPr>
        <w:t>a także</w:t>
      </w:r>
      <w:r w:rsidRPr="007F08A7">
        <w:rPr>
          <w:rStyle w:val="WW-HTML-staaszeroko"/>
          <w:rFonts w:ascii="Times New Roman" w:hAnsi="Times New Roman" w:cs="Times New Roman"/>
          <w:sz w:val="24"/>
          <w:szCs w:val="24"/>
        </w:rPr>
        <w:t xml:space="preserve"> z ich opisem. Różnice te są na tyle i</w:t>
      </w:r>
      <w:r w:rsidR="000F33D4">
        <w:rPr>
          <w:rStyle w:val="WW-HTML-staaszeroko"/>
          <w:rFonts w:ascii="Times New Roman" w:hAnsi="Times New Roman" w:cs="Times New Roman"/>
          <w:sz w:val="24"/>
          <w:szCs w:val="24"/>
        </w:rPr>
        <w:t>stotne, że to, co dla niektórzy autorzy</w:t>
      </w:r>
      <w:r w:rsidRPr="007F08A7">
        <w:rPr>
          <w:rStyle w:val="WW-HTML-staaszeroko"/>
          <w:rFonts w:ascii="Times New Roman" w:hAnsi="Times New Roman" w:cs="Times New Roman"/>
          <w:sz w:val="24"/>
          <w:szCs w:val="24"/>
        </w:rPr>
        <w:t xml:space="preserve"> </w:t>
      </w:r>
      <w:r w:rsidR="000F33D4">
        <w:rPr>
          <w:rStyle w:val="WW-HTML-staaszeroko"/>
          <w:rFonts w:ascii="Times New Roman" w:hAnsi="Times New Roman" w:cs="Times New Roman"/>
          <w:sz w:val="24"/>
          <w:szCs w:val="24"/>
        </w:rPr>
        <w:t>taktują jako metodę, dla innych jest techniką</w:t>
      </w:r>
      <w:r w:rsidRPr="007F08A7">
        <w:rPr>
          <w:rStyle w:val="WW-HTML-staaszeroko"/>
          <w:rFonts w:ascii="Times New Roman" w:hAnsi="Times New Roman" w:cs="Times New Roman"/>
          <w:sz w:val="24"/>
          <w:szCs w:val="24"/>
        </w:rPr>
        <w:t xml:space="preserve"> i odwrotnie. </w:t>
      </w:r>
      <w:r w:rsidR="00805B62">
        <w:rPr>
          <w:rStyle w:val="WW-HTML-staaszeroko"/>
          <w:rFonts w:ascii="Times New Roman" w:hAnsi="Times New Roman" w:cs="Times New Roman"/>
          <w:sz w:val="24"/>
          <w:szCs w:val="24"/>
        </w:rPr>
        <w:t>W związku z tym w poniższym tekście</w:t>
      </w:r>
      <w:r w:rsidRPr="007F08A7">
        <w:rPr>
          <w:rStyle w:val="WW-HTML-staaszeroko"/>
          <w:rFonts w:ascii="Times New Roman" w:hAnsi="Times New Roman" w:cs="Times New Roman"/>
          <w:sz w:val="24"/>
          <w:szCs w:val="24"/>
        </w:rPr>
        <w:t xml:space="preserve"> przytoczonych zostanie kilka definicji metody oraz technik</w:t>
      </w:r>
      <w:r w:rsidR="00805B62">
        <w:rPr>
          <w:rStyle w:val="WW-HTML-staaszeroko"/>
          <w:rFonts w:ascii="Times New Roman" w:hAnsi="Times New Roman" w:cs="Times New Roman"/>
          <w:sz w:val="24"/>
          <w:szCs w:val="24"/>
        </w:rPr>
        <w:t>i</w:t>
      </w:r>
      <w:r w:rsidRPr="007F08A7">
        <w:rPr>
          <w:rStyle w:val="WW-HTML-staaszeroko"/>
          <w:rFonts w:ascii="Times New Roman" w:hAnsi="Times New Roman" w:cs="Times New Roman"/>
          <w:sz w:val="24"/>
          <w:szCs w:val="24"/>
        </w:rPr>
        <w:t>.</w:t>
      </w:r>
    </w:p>
    <w:p w:rsidR="00A40FB9" w:rsidRPr="007F08A7" w:rsidRDefault="00A40FB9" w:rsidP="00A40FB9">
      <w:pPr>
        <w:spacing w:line="360" w:lineRule="auto"/>
        <w:jc w:val="both"/>
        <w:rPr>
          <w:rStyle w:val="WW-HTML-staaszeroko"/>
          <w:rFonts w:ascii="Times New Roman" w:hAnsi="Times New Roman" w:cs="Times New Roman"/>
          <w:sz w:val="24"/>
          <w:szCs w:val="24"/>
        </w:rPr>
      </w:pPr>
      <w:r w:rsidRPr="007F08A7">
        <w:rPr>
          <w:rStyle w:val="WW-HTML-staaszeroko"/>
          <w:rFonts w:ascii="Times New Roman" w:hAnsi="Times New Roman" w:cs="Times New Roman"/>
          <w:sz w:val="24"/>
          <w:szCs w:val="24"/>
        </w:rPr>
        <w:tab/>
        <w:t>W „Słowniku pedagogicznym” W. Okoń definiuję metodę jako „ogół sposobów działania, które zmierzają do określenia charakteru pedagogiki jako dyscypliny nauki, jej przedmiotów, rodzajów, sposób wyrażania twierdzeń pedagogicznych”</w:t>
      </w:r>
      <w:r w:rsidRPr="007F08A7">
        <w:rPr>
          <w:rStyle w:val="Odwoanieprzypisudolnego"/>
          <w:rFonts w:eastAsia="Courier New"/>
        </w:rPr>
        <w:footnoteReference w:id="23"/>
      </w:r>
      <w:r w:rsidRPr="007F08A7">
        <w:rPr>
          <w:rStyle w:val="WW-HTML-staaszeroko"/>
          <w:rFonts w:ascii="Times New Roman" w:hAnsi="Times New Roman" w:cs="Times New Roman"/>
          <w:sz w:val="24"/>
          <w:szCs w:val="24"/>
        </w:rPr>
        <w:t xml:space="preserve">. </w:t>
      </w:r>
      <w:r w:rsidR="006B6E77">
        <w:rPr>
          <w:rStyle w:val="WW-HTML-staaszeroko"/>
          <w:rFonts w:ascii="Times New Roman" w:hAnsi="Times New Roman" w:cs="Times New Roman"/>
          <w:sz w:val="24"/>
          <w:szCs w:val="24"/>
        </w:rPr>
        <w:t xml:space="preserve">Kontynuując swe rozważania </w:t>
      </w:r>
      <w:r w:rsidRPr="007F08A7">
        <w:rPr>
          <w:rStyle w:val="WW-HTML-staaszeroko"/>
          <w:rFonts w:ascii="Times New Roman" w:hAnsi="Times New Roman" w:cs="Times New Roman"/>
          <w:sz w:val="24"/>
          <w:szCs w:val="24"/>
        </w:rPr>
        <w:t>o metodzie W. Okoń twierdzi, że jest to „systematycznie stosowany sposób postępowania prowadzący do złożonego wyniku”</w:t>
      </w:r>
      <w:r w:rsidRPr="007F08A7">
        <w:rPr>
          <w:rStyle w:val="Odwoanieprzypisudolnego"/>
          <w:rFonts w:eastAsia="Courier New"/>
        </w:rPr>
        <w:footnoteReference w:id="24"/>
      </w:r>
      <w:r w:rsidR="006B6E77">
        <w:rPr>
          <w:rStyle w:val="WW-HTML-staaszeroko"/>
          <w:rFonts w:ascii="Times New Roman" w:hAnsi="Times New Roman" w:cs="Times New Roman"/>
          <w:sz w:val="24"/>
          <w:szCs w:val="24"/>
        </w:rPr>
        <w:t>.W skład owego</w:t>
      </w:r>
      <w:r w:rsidRPr="007F08A7">
        <w:rPr>
          <w:rStyle w:val="WW-HTML-staaszeroko"/>
          <w:rFonts w:ascii="Times New Roman" w:hAnsi="Times New Roman" w:cs="Times New Roman"/>
          <w:sz w:val="24"/>
          <w:szCs w:val="24"/>
        </w:rPr>
        <w:t xml:space="preserve"> systematycznego sposobu postępowania wchodzą zarówno czynności myślowe (działania teoretyczne, przygotowujące badanie) jak i działania praktyczne, badania mające na celu weryfikację przyjętych założeń na d</w:t>
      </w:r>
      <w:r w:rsidR="006B6E77">
        <w:rPr>
          <w:rStyle w:val="WW-HTML-staaszeroko"/>
          <w:rFonts w:ascii="Times New Roman" w:hAnsi="Times New Roman" w:cs="Times New Roman"/>
          <w:sz w:val="24"/>
          <w:szCs w:val="24"/>
        </w:rPr>
        <w:t>rodze empirycznej. Badania te muszą być należycie</w:t>
      </w:r>
      <w:r w:rsidRPr="007F08A7">
        <w:rPr>
          <w:rStyle w:val="WW-HTML-staaszeroko"/>
          <w:rFonts w:ascii="Times New Roman" w:hAnsi="Times New Roman" w:cs="Times New Roman"/>
          <w:sz w:val="24"/>
          <w:szCs w:val="24"/>
        </w:rPr>
        <w:t xml:space="preserve"> dobrane </w:t>
      </w:r>
      <w:r w:rsidR="006B6E77">
        <w:rPr>
          <w:rStyle w:val="WW-HTML-staaszeroko"/>
          <w:rFonts w:ascii="Times New Roman" w:hAnsi="Times New Roman" w:cs="Times New Roman"/>
          <w:sz w:val="24"/>
          <w:szCs w:val="24"/>
        </w:rPr>
        <w:t>odpowiednio do celu oraz</w:t>
      </w:r>
      <w:r w:rsidRPr="007F08A7">
        <w:rPr>
          <w:rStyle w:val="WW-HTML-staaszeroko"/>
          <w:rFonts w:ascii="Times New Roman" w:hAnsi="Times New Roman" w:cs="Times New Roman"/>
          <w:sz w:val="24"/>
          <w:szCs w:val="24"/>
        </w:rPr>
        <w:t xml:space="preserve"> warunk</w:t>
      </w:r>
      <w:r w:rsidR="006B6E77">
        <w:rPr>
          <w:rStyle w:val="WW-HTML-staaszeroko"/>
          <w:rFonts w:ascii="Times New Roman" w:hAnsi="Times New Roman" w:cs="Times New Roman"/>
          <w:sz w:val="24"/>
          <w:szCs w:val="24"/>
        </w:rPr>
        <w:t>ów badań i przeprowadzone w ściśle</w:t>
      </w:r>
      <w:r w:rsidRPr="007F08A7">
        <w:rPr>
          <w:rStyle w:val="WW-HTML-staaszeroko"/>
          <w:rFonts w:ascii="Times New Roman" w:hAnsi="Times New Roman" w:cs="Times New Roman"/>
          <w:sz w:val="24"/>
          <w:szCs w:val="24"/>
        </w:rPr>
        <w:t xml:space="preserve"> określonej kolejności, </w:t>
      </w:r>
      <w:r w:rsidR="006B6E77">
        <w:rPr>
          <w:rStyle w:val="WW-HTML-staaszeroko"/>
          <w:rFonts w:ascii="Times New Roman" w:hAnsi="Times New Roman" w:cs="Times New Roman"/>
          <w:sz w:val="24"/>
          <w:szCs w:val="24"/>
        </w:rPr>
        <w:t xml:space="preserve">tak </w:t>
      </w:r>
      <w:r w:rsidRPr="007F08A7">
        <w:rPr>
          <w:rStyle w:val="WW-HTML-staaszeroko"/>
          <w:rFonts w:ascii="Times New Roman" w:hAnsi="Times New Roman" w:cs="Times New Roman"/>
          <w:sz w:val="24"/>
          <w:szCs w:val="24"/>
        </w:rPr>
        <w:t>aby doprowadziły do prawdziwych wyników.</w:t>
      </w:r>
    </w:p>
    <w:p w:rsidR="00A40FB9" w:rsidRPr="007F08A7" w:rsidRDefault="00C22414" w:rsidP="00A40FB9">
      <w:pPr>
        <w:spacing w:line="360" w:lineRule="auto"/>
        <w:ind w:firstLine="708"/>
        <w:jc w:val="both"/>
        <w:rPr>
          <w:rStyle w:val="WW-HTML-staaszeroko"/>
          <w:rFonts w:ascii="Times New Roman" w:hAnsi="Times New Roman" w:cs="Times New Roman"/>
          <w:sz w:val="24"/>
          <w:szCs w:val="24"/>
        </w:rPr>
      </w:pPr>
      <w:r>
        <w:rPr>
          <w:rStyle w:val="WW-HTML-staaszeroko"/>
          <w:rFonts w:ascii="Times New Roman" w:hAnsi="Times New Roman" w:cs="Times New Roman"/>
          <w:sz w:val="24"/>
          <w:szCs w:val="24"/>
        </w:rPr>
        <w:t>Zdaniem</w:t>
      </w:r>
      <w:r w:rsidR="00A40FB9" w:rsidRPr="007F08A7">
        <w:rPr>
          <w:rStyle w:val="WW-HTML-staaszeroko"/>
          <w:rFonts w:ascii="Times New Roman" w:hAnsi="Times New Roman" w:cs="Times New Roman"/>
          <w:sz w:val="24"/>
          <w:szCs w:val="24"/>
        </w:rPr>
        <w:t xml:space="preserve"> W. Dutkiewicza w pedagogice metodę definiuję się jako „zespół teoretycznych zabiegów koncepcyjnych oraz instrumentalnych obejmujących całość postępowania badawczego, zmierzających do rozważenia określonych problemów naukowych: inaczej powtarzalny sposób rozwiązania problemu”</w:t>
      </w:r>
      <w:r w:rsidR="00A40FB9" w:rsidRPr="007F08A7">
        <w:rPr>
          <w:rStyle w:val="WW-Znakiprzypiswdolnych1"/>
          <w:rFonts w:eastAsia="Courier New"/>
        </w:rPr>
        <w:footnoteReference w:id="25"/>
      </w:r>
      <w:r w:rsidR="00A40FB9" w:rsidRPr="007F08A7">
        <w:rPr>
          <w:rStyle w:val="WW-HTML-staaszeroko"/>
          <w:rFonts w:ascii="Times New Roman" w:hAnsi="Times New Roman" w:cs="Times New Roman"/>
          <w:sz w:val="24"/>
          <w:szCs w:val="24"/>
        </w:rPr>
        <w:t>.</w:t>
      </w:r>
    </w:p>
    <w:p w:rsidR="00A40FB9" w:rsidRPr="007F08A7" w:rsidRDefault="00C22414" w:rsidP="00A40FB9">
      <w:pPr>
        <w:spacing w:line="360" w:lineRule="auto"/>
        <w:jc w:val="both"/>
        <w:rPr>
          <w:rStyle w:val="WW-HTML-staaszeroko"/>
          <w:rFonts w:ascii="Times New Roman" w:hAnsi="Times New Roman" w:cs="Times New Roman"/>
          <w:sz w:val="24"/>
          <w:szCs w:val="24"/>
        </w:rPr>
      </w:pPr>
      <w:r>
        <w:rPr>
          <w:rStyle w:val="WW-HTML-staaszeroko"/>
          <w:rFonts w:ascii="Times New Roman" w:hAnsi="Times New Roman" w:cs="Times New Roman"/>
          <w:sz w:val="24"/>
          <w:szCs w:val="24"/>
        </w:rPr>
        <w:tab/>
        <w:t>W opinii</w:t>
      </w:r>
      <w:r w:rsidR="00A40FB9" w:rsidRPr="007F08A7">
        <w:rPr>
          <w:rStyle w:val="WW-HTML-staaszeroko"/>
          <w:rFonts w:ascii="Times New Roman" w:hAnsi="Times New Roman" w:cs="Times New Roman"/>
          <w:sz w:val="24"/>
          <w:szCs w:val="24"/>
        </w:rPr>
        <w:t xml:space="preserve"> S. Nowaka: „[…] metody badawcze są to przede wszystkim typowe </w:t>
      </w:r>
      <w:r w:rsidR="00A40FB9" w:rsidRPr="007F08A7">
        <w:rPr>
          <w:rStyle w:val="WW-HTML-staaszeroko"/>
          <w:rFonts w:ascii="Times New Roman" w:hAnsi="Times New Roman" w:cs="Times New Roman"/>
          <w:sz w:val="24"/>
          <w:szCs w:val="24"/>
        </w:rPr>
        <w:br/>
        <w:t>oraz powtarzalne sposoby gromadzenia, opracowywania, analizy oraz interpretacji danych empirycznych, które służą do uzyskiwania maksymalnie (czy też optymalnie) uzasadnionych odpowiedzi na postawione w nich pytania”</w:t>
      </w:r>
      <w:r w:rsidR="00A40FB9" w:rsidRPr="007F08A7">
        <w:rPr>
          <w:rStyle w:val="WW-Znakiprzypiswdolnych1"/>
          <w:rFonts w:eastAsia="Courier New"/>
        </w:rPr>
        <w:footnoteReference w:id="26"/>
      </w:r>
      <w:r w:rsidR="00A40FB9" w:rsidRPr="007F08A7">
        <w:rPr>
          <w:rStyle w:val="WW-HTML-staaszeroko"/>
          <w:rFonts w:ascii="Times New Roman" w:hAnsi="Times New Roman" w:cs="Times New Roman"/>
          <w:sz w:val="24"/>
          <w:szCs w:val="24"/>
        </w:rPr>
        <w:t>.</w:t>
      </w:r>
    </w:p>
    <w:p w:rsidR="00A40FB9" w:rsidRPr="007F08A7" w:rsidRDefault="004A688D" w:rsidP="00A40FB9">
      <w:pPr>
        <w:spacing w:line="360" w:lineRule="auto"/>
        <w:jc w:val="both"/>
        <w:rPr>
          <w:rStyle w:val="WW-HTML-staaszeroko"/>
          <w:rFonts w:ascii="Times New Roman" w:hAnsi="Times New Roman" w:cs="Times New Roman"/>
          <w:sz w:val="24"/>
          <w:szCs w:val="24"/>
        </w:rPr>
      </w:pPr>
      <w:r>
        <w:rPr>
          <w:rStyle w:val="WW-HTML-staaszeroko"/>
          <w:rFonts w:ascii="Times New Roman" w:hAnsi="Times New Roman" w:cs="Times New Roman"/>
          <w:sz w:val="24"/>
          <w:szCs w:val="24"/>
        </w:rPr>
        <w:tab/>
        <w:t>Odmiennie</w:t>
      </w:r>
      <w:r w:rsidR="00A40FB9" w:rsidRPr="007F08A7">
        <w:rPr>
          <w:rStyle w:val="WW-HTML-staaszeroko"/>
          <w:rFonts w:ascii="Times New Roman" w:hAnsi="Times New Roman" w:cs="Times New Roman"/>
          <w:sz w:val="24"/>
          <w:szCs w:val="24"/>
        </w:rPr>
        <w:t xml:space="preserve"> </w:t>
      </w:r>
      <w:r>
        <w:rPr>
          <w:rStyle w:val="WW-HTML-staaszeroko"/>
          <w:rFonts w:ascii="Times New Roman" w:hAnsi="Times New Roman" w:cs="Times New Roman"/>
          <w:sz w:val="24"/>
          <w:szCs w:val="24"/>
        </w:rPr>
        <w:t>postrzega</w:t>
      </w:r>
      <w:r w:rsidR="00A40FB9" w:rsidRPr="007F08A7">
        <w:rPr>
          <w:rStyle w:val="WW-HTML-staaszeroko"/>
          <w:rFonts w:ascii="Times New Roman" w:hAnsi="Times New Roman" w:cs="Times New Roman"/>
          <w:sz w:val="24"/>
          <w:szCs w:val="24"/>
        </w:rPr>
        <w:t xml:space="preserve"> tę p</w:t>
      </w:r>
      <w:r>
        <w:rPr>
          <w:rStyle w:val="WW-HTML-staaszeroko"/>
          <w:rFonts w:ascii="Times New Roman" w:hAnsi="Times New Roman" w:cs="Times New Roman"/>
          <w:sz w:val="24"/>
          <w:szCs w:val="24"/>
        </w:rPr>
        <w:t xml:space="preserve">rzedmiotową kwestię M. Łobocki, </w:t>
      </w:r>
      <w:r w:rsidR="00A40FB9" w:rsidRPr="007F08A7">
        <w:rPr>
          <w:rStyle w:val="WW-HTML-staaszeroko"/>
          <w:rFonts w:ascii="Times New Roman" w:hAnsi="Times New Roman" w:cs="Times New Roman"/>
          <w:sz w:val="24"/>
          <w:szCs w:val="24"/>
        </w:rPr>
        <w:t>pisze</w:t>
      </w:r>
      <w:r>
        <w:rPr>
          <w:rStyle w:val="WW-HTML-staaszeroko"/>
          <w:rFonts w:ascii="Times New Roman" w:hAnsi="Times New Roman" w:cs="Times New Roman"/>
          <w:sz w:val="24"/>
          <w:szCs w:val="24"/>
        </w:rPr>
        <w:t xml:space="preserve"> on</w:t>
      </w:r>
      <w:r w:rsidR="00A40FB9" w:rsidRPr="007F08A7">
        <w:rPr>
          <w:rStyle w:val="WW-HTML-staaszeroko"/>
          <w:rFonts w:ascii="Times New Roman" w:hAnsi="Times New Roman" w:cs="Times New Roman"/>
          <w:sz w:val="24"/>
          <w:szCs w:val="24"/>
        </w:rPr>
        <w:t>, że metoda badań „odwołuje się do różnych dyrektyw czy też norm (reguł) postępowania badawczego obowiązujących bez względu na cel, któremu mają one służyć oraz warunki, w jakich się stosuje je”</w:t>
      </w:r>
      <w:r w:rsidR="00A40FB9" w:rsidRPr="007F08A7">
        <w:rPr>
          <w:rStyle w:val="Odwoanieprzypisudolnego"/>
          <w:rFonts w:eastAsia="Courier New"/>
        </w:rPr>
        <w:footnoteReference w:id="27"/>
      </w:r>
      <w:r w:rsidR="00A40FB9" w:rsidRPr="007F08A7">
        <w:rPr>
          <w:rStyle w:val="WW-HTML-staaszeroko"/>
          <w:rFonts w:ascii="Times New Roman" w:hAnsi="Times New Roman" w:cs="Times New Roman"/>
          <w:sz w:val="24"/>
          <w:szCs w:val="24"/>
        </w:rPr>
        <w:t>.</w:t>
      </w:r>
    </w:p>
    <w:p w:rsidR="00A40FB9" w:rsidRPr="00F459F0" w:rsidRDefault="00A40FB9" w:rsidP="00A40FB9">
      <w:pPr>
        <w:spacing w:line="360" w:lineRule="auto"/>
        <w:jc w:val="both"/>
        <w:rPr>
          <w:rStyle w:val="WW-HTML-staaszeroko"/>
        </w:rPr>
      </w:pPr>
      <w:r w:rsidRPr="007F08A7">
        <w:rPr>
          <w:rStyle w:val="WW-HTML-staaszeroko"/>
          <w:rFonts w:ascii="Times New Roman" w:hAnsi="Times New Roman" w:cs="Times New Roman"/>
          <w:sz w:val="24"/>
          <w:szCs w:val="24"/>
        </w:rPr>
        <w:t xml:space="preserve">  </w:t>
      </w:r>
      <w:r w:rsidRPr="007F08A7">
        <w:rPr>
          <w:rStyle w:val="WW-HTML-staaszeroko"/>
          <w:rFonts w:ascii="Times New Roman" w:hAnsi="Times New Roman" w:cs="Times New Roman"/>
          <w:sz w:val="24"/>
          <w:szCs w:val="24"/>
        </w:rPr>
        <w:tab/>
        <w:t xml:space="preserve">T. Pilch twierdzi, iż „[…] metoda jest pojęciem najszerszym oraz nadrzędnym </w:t>
      </w:r>
      <w:r w:rsidRPr="007F08A7">
        <w:rPr>
          <w:rStyle w:val="WW-HTML-staaszeroko"/>
          <w:rFonts w:ascii="Times New Roman" w:hAnsi="Times New Roman" w:cs="Times New Roman"/>
          <w:sz w:val="24"/>
          <w:szCs w:val="24"/>
        </w:rPr>
        <w:br/>
        <w:t>w odniesieniu do techniki narzędzia badawczego. Z kolei technika jest pojęciem podrzędnym wobec metody, a nadrzędnym wobec narzędzia badawczego. To ostatnie pojęcie zaś ma zakres najwęższy, jest podrzędne zarówno wobec metody jak też pojęcia techniki badawczej”</w:t>
      </w:r>
      <w:r w:rsidRPr="00F459F0">
        <w:rPr>
          <w:rStyle w:val="WW-Znakiprzypiswdolnych1"/>
          <w:rFonts w:eastAsia="Courier New"/>
        </w:rPr>
        <w:footnoteReference w:id="28"/>
      </w:r>
      <w:r w:rsidRPr="00F459F0">
        <w:rPr>
          <w:rStyle w:val="WW-HTML-staaszeroko"/>
        </w:rPr>
        <w:t>.</w:t>
      </w:r>
    </w:p>
    <w:p w:rsidR="00A40FB9" w:rsidRDefault="00A40FB9" w:rsidP="00A40FB9">
      <w:pPr>
        <w:spacing w:line="360" w:lineRule="auto"/>
        <w:jc w:val="both"/>
      </w:pPr>
      <w:r w:rsidRPr="00F459F0">
        <w:rPr>
          <w:rStyle w:val="WW-HTML-staaszeroko"/>
        </w:rPr>
        <w:lastRenderedPageBreak/>
        <w:t xml:space="preserve">          </w:t>
      </w:r>
      <w:r w:rsidR="00AA2BF8">
        <w:t xml:space="preserve">W związku z tym </w:t>
      </w:r>
      <w:r w:rsidRPr="00F459F0">
        <w:rPr>
          <w:i/>
        </w:rPr>
        <w:t>Technika</w:t>
      </w:r>
      <w:r w:rsidRPr="00F459F0">
        <w:t xml:space="preserve"> jest </w:t>
      </w:r>
      <w:r w:rsidR="00AA2BF8">
        <w:t>pojęciem obejmującym zakres</w:t>
      </w:r>
      <w:r w:rsidRPr="00F459F0">
        <w:t xml:space="preserve"> węż</w:t>
      </w:r>
      <w:r w:rsidR="00AA2BF8">
        <w:t xml:space="preserve">szym niż metoda, ogranicza się ona </w:t>
      </w:r>
      <w:r>
        <w:t xml:space="preserve">w zasadzie do czynności pojedynczych lub też do kilku </w:t>
      </w:r>
      <w:r w:rsidR="00AA2BF8">
        <w:t xml:space="preserve">jednorodnych </w:t>
      </w:r>
      <w:r w:rsidR="00072947">
        <w:t xml:space="preserve">czynności. </w:t>
      </w:r>
      <w:r w:rsidR="00072947">
        <w:br/>
        <w:t>Technika badawcza bywa</w:t>
      </w:r>
      <w:r>
        <w:t xml:space="preserve"> </w:t>
      </w:r>
      <w:r w:rsidR="00072947">
        <w:t>niekiedy mylona z</w:t>
      </w:r>
      <w:r>
        <w:t xml:space="preserve"> </w:t>
      </w:r>
      <w:r>
        <w:rPr>
          <w:i/>
        </w:rPr>
        <w:t>narzędzie</w:t>
      </w:r>
      <w:r w:rsidR="00072947">
        <w:rPr>
          <w:i/>
        </w:rPr>
        <w:t>m badawczym</w:t>
      </w:r>
      <w:r>
        <w:t xml:space="preserve">, które </w:t>
      </w:r>
      <w:r w:rsidR="00072947">
        <w:t xml:space="preserve">to </w:t>
      </w:r>
      <w:r>
        <w:t>służy do realizacji wybranej tech</w:t>
      </w:r>
      <w:r w:rsidR="00072947">
        <w:t>niki badań, to instrumentem, którego funkcją jest</w:t>
      </w:r>
      <w:r>
        <w:t xml:space="preserve"> techniczne </w:t>
      </w:r>
      <w:r w:rsidR="00072947">
        <w:t xml:space="preserve">agregowane </w:t>
      </w:r>
      <w:r>
        <w:t>danych empirycznych.</w:t>
      </w:r>
    </w:p>
    <w:p w:rsidR="00A40FB9" w:rsidRDefault="00A40FB9" w:rsidP="00A40FB9">
      <w:pPr>
        <w:spacing w:line="360" w:lineRule="auto"/>
        <w:jc w:val="both"/>
      </w:pPr>
      <w:r>
        <w:rPr>
          <w:rStyle w:val="WW-HTML-staaszeroko"/>
        </w:rPr>
        <w:t xml:space="preserve">          </w:t>
      </w:r>
      <w:r>
        <w:t xml:space="preserve">A. Kamiński </w:t>
      </w:r>
      <w:r w:rsidR="006F1993">
        <w:t>uważa że</w:t>
      </w:r>
      <w:r>
        <w:t xml:space="preserve"> termin </w:t>
      </w:r>
      <w:r>
        <w:rPr>
          <w:i/>
        </w:rPr>
        <w:t>metoda badawcza</w:t>
      </w:r>
      <w:r>
        <w:t xml:space="preserve"> </w:t>
      </w:r>
      <w:r w:rsidR="006F1993">
        <w:t>oznacza</w:t>
      </w:r>
      <w:r>
        <w:t>: „zespół teoretycznie uzasadnionych zabiegów (koncepcyjnych oraz instrumentalnych) obejmujących całość postępowania badawczego, zmierzającego do rozwiązania sformułowanego problemu (problemów) naukowego”.</w:t>
      </w:r>
      <w:r>
        <w:rPr>
          <w:rStyle w:val="Odwoanieprzypisudolnego"/>
        </w:rPr>
        <w:footnoteReference w:id="29"/>
      </w:r>
    </w:p>
    <w:p w:rsidR="00A40FB9" w:rsidRDefault="006F1993" w:rsidP="00A40FB9">
      <w:pPr>
        <w:spacing w:line="360" w:lineRule="auto"/>
        <w:ind w:firstLine="567"/>
        <w:jc w:val="both"/>
      </w:pPr>
      <w:r>
        <w:t xml:space="preserve">Z kolei </w:t>
      </w:r>
      <w:r w:rsidR="00A40FB9">
        <w:t xml:space="preserve">J. Lutyński </w:t>
      </w:r>
      <w:r>
        <w:t>dzieli</w:t>
      </w:r>
      <w:r w:rsidR="00A40FB9">
        <w:t xml:space="preserve"> metody badawcze według sposobu, w jaki badający zbiera informacje o podmiocie badawczym oraz stopnia skategoryzowania</w:t>
      </w:r>
      <w:r w:rsidR="00A40FB9">
        <w:rPr>
          <w:rStyle w:val="Odwoanieprzypisudolnego"/>
        </w:rPr>
        <w:footnoteReference w:id="30"/>
      </w:r>
      <w:r w:rsidR="00A40FB9">
        <w:t>.</w:t>
      </w:r>
    </w:p>
    <w:p w:rsidR="00A40FB9" w:rsidRDefault="00A40FB9" w:rsidP="00A40FB9">
      <w:pPr>
        <w:spacing w:line="360" w:lineRule="auto"/>
        <w:jc w:val="both"/>
      </w:pPr>
    </w:p>
    <w:p w:rsidR="00526681" w:rsidRDefault="00526681" w:rsidP="00BF1C63">
      <w:r>
        <w:t xml:space="preserve">                                                                                                                                         Tabela nr 3</w:t>
      </w:r>
    </w:p>
    <w:p w:rsidR="00BF1C63" w:rsidRPr="00BF1C63" w:rsidRDefault="00BF1C63" w:rsidP="00BF1C63">
      <w:r w:rsidRPr="00BF1C63">
        <w:t xml:space="preserve">  </w:t>
      </w:r>
      <w:r w:rsidR="00526681">
        <w:t xml:space="preserve"> Temat : </w:t>
      </w:r>
      <w:r w:rsidRPr="00BF1C63">
        <w:t>Podstawowe rodzaje technik badawczych w socjologii</w:t>
      </w:r>
    </w:p>
    <w:p w:rsidR="00A40FB9" w:rsidRDefault="00A40FB9" w:rsidP="00A40FB9">
      <w:pPr>
        <w:rPr>
          <w:b/>
          <w:sz w:val="22"/>
          <w:szCs w:val="22"/>
        </w:rPr>
      </w:pPr>
    </w:p>
    <w:tbl>
      <w:tblPr>
        <w:tblW w:w="8640" w:type="dxa"/>
        <w:tblInd w:w="28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980"/>
        <w:gridCol w:w="1984"/>
        <w:gridCol w:w="2303"/>
        <w:gridCol w:w="2373"/>
      </w:tblGrid>
      <w:tr w:rsidR="00A40FB9" w:rsidTr="00B2435E">
        <w:trPr>
          <w:trHeight w:val="50"/>
        </w:trPr>
        <w:tc>
          <w:tcPr>
            <w:tcW w:w="1980" w:type="dxa"/>
            <w:vMerge w:val="restart"/>
            <w:tcBorders>
              <w:top w:val="single" w:sz="12" w:space="0" w:color="000000"/>
              <w:left w:val="single" w:sz="12" w:space="0" w:color="000000"/>
              <w:bottom w:val="single" w:sz="6" w:space="0" w:color="000000"/>
              <w:right w:val="single" w:sz="6" w:space="0" w:color="000000"/>
            </w:tcBorders>
            <w:hideMark/>
          </w:tcPr>
          <w:p w:rsidR="00A40FB9" w:rsidRDefault="00A40FB9" w:rsidP="00B2435E">
            <w:pPr>
              <w:jc w:val="center"/>
              <w:rPr>
                <w:b/>
              </w:rPr>
            </w:pPr>
            <w:r>
              <w:rPr>
                <w:b/>
              </w:rPr>
              <w:t>Rodzaje metod</w:t>
            </w:r>
          </w:p>
        </w:tc>
        <w:tc>
          <w:tcPr>
            <w:tcW w:w="1984" w:type="dxa"/>
            <w:vMerge w:val="restart"/>
            <w:tcBorders>
              <w:top w:val="single" w:sz="12" w:space="0" w:color="000000"/>
              <w:left w:val="single" w:sz="6" w:space="0" w:color="000000"/>
              <w:bottom w:val="single" w:sz="6" w:space="0" w:color="000000"/>
              <w:right w:val="single" w:sz="6" w:space="0" w:color="000000"/>
            </w:tcBorders>
            <w:hideMark/>
          </w:tcPr>
          <w:p w:rsidR="00A40FB9" w:rsidRDefault="00A40FB9" w:rsidP="00B2435E">
            <w:pPr>
              <w:jc w:val="center"/>
              <w:rPr>
                <w:b/>
              </w:rPr>
            </w:pPr>
            <w:r>
              <w:rPr>
                <w:b/>
              </w:rPr>
              <w:t>Metody oparte na obserwacji</w:t>
            </w:r>
          </w:p>
        </w:tc>
        <w:tc>
          <w:tcPr>
            <w:tcW w:w="4676" w:type="dxa"/>
            <w:gridSpan w:val="2"/>
            <w:tcBorders>
              <w:top w:val="single" w:sz="12" w:space="0" w:color="000000"/>
              <w:left w:val="single" w:sz="6" w:space="0" w:color="000000"/>
              <w:bottom w:val="single" w:sz="6" w:space="0" w:color="000000"/>
              <w:right w:val="single" w:sz="12" w:space="0" w:color="000000"/>
            </w:tcBorders>
            <w:hideMark/>
          </w:tcPr>
          <w:p w:rsidR="00A40FB9" w:rsidRDefault="00A40FB9" w:rsidP="00B2435E">
            <w:pPr>
              <w:jc w:val="center"/>
              <w:rPr>
                <w:b/>
              </w:rPr>
            </w:pPr>
            <w:r>
              <w:rPr>
                <w:b/>
              </w:rPr>
              <w:t>Techniki oparte na procesie komunikowania się</w:t>
            </w:r>
          </w:p>
        </w:tc>
      </w:tr>
      <w:tr w:rsidR="00A40FB9" w:rsidTr="00B2435E">
        <w:trPr>
          <w:trHeight w:val="65"/>
        </w:trPr>
        <w:tc>
          <w:tcPr>
            <w:tcW w:w="1980" w:type="dxa"/>
            <w:vMerge/>
            <w:tcBorders>
              <w:top w:val="single" w:sz="12" w:space="0" w:color="000000"/>
              <w:left w:val="single" w:sz="12" w:space="0" w:color="000000"/>
              <w:bottom w:val="single" w:sz="6" w:space="0" w:color="000000"/>
              <w:right w:val="single" w:sz="6" w:space="0" w:color="000000"/>
            </w:tcBorders>
            <w:vAlign w:val="center"/>
            <w:hideMark/>
          </w:tcPr>
          <w:p w:rsidR="00A40FB9" w:rsidRDefault="00A40FB9" w:rsidP="00B2435E">
            <w:pPr>
              <w:rPr>
                <w:b/>
              </w:rPr>
            </w:pPr>
          </w:p>
        </w:tc>
        <w:tc>
          <w:tcPr>
            <w:tcW w:w="1984" w:type="dxa"/>
            <w:vMerge/>
            <w:tcBorders>
              <w:top w:val="single" w:sz="12" w:space="0" w:color="000000"/>
              <w:left w:val="single" w:sz="6" w:space="0" w:color="000000"/>
              <w:bottom w:val="single" w:sz="6" w:space="0" w:color="000000"/>
              <w:right w:val="single" w:sz="6" w:space="0" w:color="000000"/>
            </w:tcBorders>
            <w:vAlign w:val="center"/>
            <w:hideMark/>
          </w:tcPr>
          <w:p w:rsidR="00A40FB9" w:rsidRDefault="00A40FB9" w:rsidP="00B2435E">
            <w:pPr>
              <w:rPr>
                <w:b/>
              </w:rPr>
            </w:pPr>
          </w:p>
        </w:tc>
        <w:tc>
          <w:tcPr>
            <w:tcW w:w="2303" w:type="dxa"/>
            <w:tcBorders>
              <w:top w:val="single" w:sz="6" w:space="0" w:color="000000"/>
              <w:left w:val="single" w:sz="6" w:space="0" w:color="000000"/>
              <w:bottom w:val="single" w:sz="6" w:space="0" w:color="000000"/>
              <w:right w:val="single" w:sz="6" w:space="0" w:color="000000"/>
            </w:tcBorders>
            <w:hideMark/>
          </w:tcPr>
          <w:p w:rsidR="00A40FB9" w:rsidRDefault="00A40FB9" w:rsidP="00B2435E">
            <w:pPr>
              <w:jc w:val="both"/>
              <w:rPr>
                <w:b/>
                <w:i/>
                <w:iCs/>
              </w:rPr>
            </w:pPr>
            <w:r>
              <w:rPr>
                <w:b/>
                <w:i/>
                <w:iCs/>
              </w:rPr>
              <w:t>bezpośredniego</w:t>
            </w:r>
          </w:p>
        </w:tc>
        <w:tc>
          <w:tcPr>
            <w:tcW w:w="2373" w:type="dxa"/>
            <w:tcBorders>
              <w:top w:val="single" w:sz="6" w:space="0" w:color="000000"/>
              <w:left w:val="single" w:sz="6" w:space="0" w:color="000000"/>
              <w:bottom w:val="single" w:sz="6" w:space="0" w:color="000000"/>
              <w:right w:val="single" w:sz="12" w:space="0" w:color="000000"/>
            </w:tcBorders>
            <w:hideMark/>
          </w:tcPr>
          <w:p w:rsidR="00A40FB9" w:rsidRDefault="00A40FB9" w:rsidP="00B2435E">
            <w:pPr>
              <w:jc w:val="both"/>
              <w:rPr>
                <w:b/>
                <w:i/>
                <w:iCs/>
              </w:rPr>
            </w:pPr>
            <w:r>
              <w:rPr>
                <w:b/>
                <w:i/>
                <w:iCs/>
              </w:rPr>
              <w:t>pośredniego</w:t>
            </w:r>
          </w:p>
        </w:tc>
      </w:tr>
      <w:tr w:rsidR="00A40FB9" w:rsidTr="00B2435E">
        <w:trPr>
          <w:trHeight w:val="892"/>
        </w:trPr>
        <w:tc>
          <w:tcPr>
            <w:tcW w:w="1980" w:type="dxa"/>
            <w:tcBorders>
              <w:top w:val="single" w:sz="6" w:space="0" w:color="000000"/>
              <w:left w:val="single" w:sz="12" w:space="0" w:color="000000"/>
              <w:bottom w:val="single" w:sz="6" w:space="0" w:color="000000"/>
              <w:right w:val="single" w:sz="6" w:space="0" w:color="000000"/>
            </w:tcBorders>
            <w:hideMark/>
          </w:tcPr>
          <w:p w:rsidR="00A40FB9" w:rsidRDefault="00A40FB9" w:rsidP="00B2435E">
            <w:pPr>
              <w:jc w:val="both"/>
              <w:rPr>
                <w:b/>
              </w:rPr>
            </w:pPr>
            <w:r>
              <w:rPr>
                <w:b/>
              </w:rPr>
              <w:t>Niestandaryzo-wane</w:t>
            </w:r>
          </w:p>
        </w:tc>
        <w:tc>
          <w:tcPr>
            <w:tcW w:w="1984" w:type="dxa"/>
            <w:tcBorders>
              <w:top w:val="single" w:sz="6" w:space="0" w:color="000000"/>
              <w:left w:val="single" w:sz="6" w:space="0" w:color="000000"/>
              <w:bottom w:val="single" w:sz="6" w:space="0" w:color="000000"/>
              <w:right w:val="single" w:sz="6" w:space="0" w:color="000000"/>
            </w:tcBorders>
            <w:hideMark/>
          </w:tcPr>
          <w:p w:rsidR="00A40FB9" w:rsidRDefault="00A40FB9" w:rsidP="00B2435E">
            <w:pPr>
              <w:jc w:val="both"/>
            </w:pPr>
            <w:r>
              <w:t>techniki obserwacji niekontrolowanej</w:t>
            </w:r>
          </w:p>
        </w:tc>
        <w:tc>
          <w:tcPr>
            <w:tcW w:w="2303" w:type="dxa"/>
            <w:tcBorders>
              <w:top w:val="single" w:sz="6" w:space="0" w:color="000000"/>
              <w:left w:val="single" w:sz="6" w:space="0" w:color="000000"/>
              <w:bottom w:val="single" w:sz="6" w:space="0" w:color="000000"/>
              <w:right w:val="single" w:sz="6" w:space="0" w:color="000000"/>
            </w:tcBorders>
            <w:hideMark/>
          </w:tcPr>
          <w:p w:rsidR="00A40FB9" w:rsidRDefault="00A40FB9" w:rsidP="00B2435E">
            <w:r>
              <w:t>Techniki wywiadu swobodnego</w:t>
            </w:r>
          </w:p>
        </w:tc>
        <w:tc>
          <w:tcPr>
            <w:tcW w:w="2373" w:type="dxa"/>
            <w:tcBorders>
              <w:top w:val="single" w:sz="6" w:space="0" w:color="000000"/>
              <w:left w:val="single" w:sz="6" w:space="0" w:color="000000"/>
              <w:bottom w:val="single" w:sz="6" w:space="0" w:color="000000"/>
              <w:right w:val="single" w:sz="12" w:space="0" w:color="000000"/>
            </w:tcBorders>
            <w:hideMark/>
          </w:tcPr>
          <w:p w:rsidR="00A40FB9" w:rsidRDefault="00A40FB9" w:rsidP="00B2435E">
            <w:pPr>
              <w:jc w:val="both"/>
            </w:pPr>
            <w:r>
              <w:t>Techniki gromadzenia wypowiedzi pisemnych</w:t>
            </w:r>
          </w:p>
        </w:tc>
      </w:tr>
      <w:tr w:rsidR="00A40FB9" w:rsidTr="00B2435E">
        <w:trPr>
          <w:trHeight w:val="323"/>
        </w:trPr>
        <w:tc>
          <w:tcPr>
            <w:tcW w:w="1980" w:type="dxa"/>
            <w:tcBorders>
              <w:top w:val="single" w:sz="6" w:space="0" w:color="000000"/>
              <w:left w:val="single" w:sz="12" w:space="0" w:color="000000"/>
              <w:bottom w:val="single" w:sz="12" w:space="0" w:color="000000"/>
              <w:right w:val="single" w:sz="6" w:space="0" w:color="000000"/>
            </w:tcBorders>
            <w:hideMark/>
          </w:tcPr>
          <w:p w:rsidR="00A40FB9" w:rsidRDefault="00A40FB9" w:rsidP="00B2435E">
            <w:pPr>
              <w:jc w:val="both"/>
              <w:rPr>
                <w:b/>
              </w:rPr>
            </w:pPr>
            <w:r>
              <w:rPr>
                <w:b/>
              </w:rPr>
              <w:t>standaryzowane</w:t>
            </w:r>
          </w:p>
        </w:tc>
        <w:tc>
          <w:tcPr>
            <w:tcW w:w="1984" w:type="dxa"/>
            <w:tcBorders>
              <w:top w:val="single" w:sz="6" w:space="0" w:color="000000"/>
              <w:left w:val="single" w:sz="6" w:space="0" w:color="000000"/>
              <w:bottom w:val="single" w:sz="12" w:space="0" w:color="000000"/>
              <w:right w:val="single" w:sz="6" w:space="0" w:color="000000"/>
            </w:tcBorders>
            <w:hideMark/>
          </w:tcPr>
          <w:p w:rsidR="00A40FB9" w:rsidRDefault="00A40FB9" w:rsidP="00B2435E">
            <w:pPr>
              <w:jc w:val="both"/>
            </w:pPr>
            <w:r>
              <w:t>obserwacja kontrolowana</w:t>
            </w:r>
          </w:p>
        </w:tc>
        <w:tc>
          <w:tcPr>
            <w:tcW w:w="2303" w:type="dxa"/>
            <w:tcBorders>
              <w:top w:val="single" w:sz="6" w:space="0" w:color="000000"/>
              <w:left w:val="single" w:sz="6" w:space="0" w:color="000000"/>
              <w:bottom w:val="single" w:sz="12" w:space="0" w:color="000000"/>
              <w:right w:val="single" w:sz="6" w:space="0" w:color="000000"/>
            </w:tcBorders>
            <w:hideMark/>
          </w:tcPr>
          <w:p w:rsidR="00A40FB9" w:rsidRDefault="00A40FB9" w:rsidP="00B2435E">
            <w:pPr>
              <w:jc w:val="both"/>
            </w:pPr>
            <w:r>
              <w:t>wywiad kwestionariuszowy</w:t>
            </w:r>
          </w:p>
        </w:tc>
        <w:tc>
          <w:tcPr>
            <w:tcW w:w="2373" w:type="dxa"/>
            <w:tcBorders>
              <w:top w:val="single" w:sz="6" w:space="0" w:color="000000"/>
              <w:left w:val="single" w:sz="6" w:space="0" w:color="000000"/>
              <w:bottom w:val="single" w:sz="12" w:space="0" w:color="000000"/>
              <w:right w:val="single" w:sz="12" w:space="0" w:color="000000"/>
            </w:tcBorders>
            <w:hideMark/>
          </w:tcPr>
          <w:p w:rsidR="00A40FB9" w:rsidRDefault="00A40FB9" w:rsidP="00B2435E">
            <w:pPr>
              <w:jc w:val="both"/>
            </w:pPr>
            <w:r>
              <w:t>ankiety</w:t>
            </w:r>
          </w:p>
        </w:tc>
      </w:tr>
    </w:tbl>
    <w:p w:rsidR="00A40FB9" w:rsidRPr="006E27DC" w:rsidRDefault="00A40FB9" w:rsidP="006E27DC">
      <w:pPr>
        <w:shd w:val="clear" w:color="auto" w:fill="FFFFFF"/>
        <w:ind w:right="43"/>
        <w:jc w:val="both"/>
        <w:rPr>
          <w:iCs/>
          <w:color w:val="000000"/>
          <w:spacing w:val="5"/>
          <w:sz w:val="20"/>
          <w:szCs w:val="20"/>
        </w:rPr>
      </w:pPr>
      <w:r>
        <w:rPr>
          <w:iCs/>
          <w:color w:val="000000"/>
          <w:spacing w:val="5"/>
          <w:sz w:val="20"/>
          <w:szCs w:val="20"/>
        </w:rPr>
        <w:t xml:space="preserve">     </w:t>
      </w:r>
      <w:r w:rsidR="006E27DC">
        <w:rPr>
          <w:sz w:val="22"/>
          <w:szCs w:val="22"/>
        </w:rPr>
        <w:t xml:space="preserve"> </w:t>
      </w:r>
    </w:p>
    <w:p w:rsidR="00A40FB9" w:rsidRDefault="00A40FB9" w:rsidP="00A40FB9">
      <w:pPr>
        <w:shd w:val="clear" w:color="auto" w:fill="FFFFFF"/>
        <w:ind w:right="43"/>
        <w:jc w:val="both"/>
        <w:rPr>
          <w:color w:val="000000"/>
          <w:spacing w:val="5"/>
          <w:sz w:val="20"/>
          <w:szCs w:val="20"/>
        </w:rPr>
      </w:pPr>
      <w:r>
        <w:rPr>
          <w:iCs/>
          <w:color w:val="000000"/>
          <w:spacing w:val="5"/>
          <w:sz w:val="20"/>
          <w:szCs w:val="20"/>
        </w:rPr>
        <w:t xml:space="preserve">    Źródło: J. Lutyński, </w:t>
      </w:r>
      <w:r>
        <w:rPr>
          <w:i/>
          <w:color w:val="000000"/>
          <w:spacing w:val="5"/>
          <w:sz w:val="20"/>
          <w:szCs w:val="20"/>
        </w:rPr>
        <w:t xml:space="preserve">Ankieta </w:t>
      </w:r>
      <w:r>
        <w:rPr>
          <w:i/>
          <w:iCs/>
          <w:color w:val="000000"/>
          <w:spacing w:val="5"/>
          <w:sz w:val="20"/>
          <w:szCs w:val="20"/>
        </w:rPr>
        <w:t xml:space="preserve">i </w:t>
      </w:r>
      <w:r>
        <w:rPr>
          <w:i/>
          <w:color w:val="000000"/>
          <w:spacing w:val="5"/>
          <w:sz w:val="20"/>
          <w:szCs w:val="20"/>
        </w:rPr>
        <w:t>jej rodzaje na tle podziału technik otrzymywania materiałów</w:t>
      </w:r>
      <w:r>
        <w:rPr>
          <w:color w:val="000000"/>
          <w:spacing w:val="5"/>
          <w:sz w:val="20"/>
          <w:szCs w:val="20"/>
        </w:rPr>
        <w:t xml:space="preserve">. </w:t>
      </w:r>
    </w:p>
    <w:p w:rsidR="00A40FB9" w:rsidRDefault="00A40FB9" w:rsidP="00A40FB9">
      <w:pPr>
        <w:shd w:val="clear" w:color="auto" w:fill="FFFFFF"/>
        <w:ind w:right="43"/>
        <w:jc w:val="both"/>
        <w:rPr>
          <w:iCs/>
          <w:color w:val="000000"/>
          <w:spacing w:val="-4"/>
          <w:sz w:val="20"/>
          <w:szCs w:val="20"/>
        </w:rPr>
      </w:pPr>
      <w:r>
        <w:rPr>
          <w:color w:val="000000"/>
          <w:spacing w:val="5"/>
          <w:sz w:val="20"/>
          <w:szCs w:val="20"/>
        </w:rPr>
        <w:t xml:space="preserve">     w</w:t>
      </w:r>
      <w:r>
        <w:rPr>
          <w:iCs/>
          <w:color w:val="000000"/>
          <w:spacing w:val="3"/>
          <w:sz w:val="20"/>
          <w:szCs w:val="20"/>
        </w:rPr>
        <w:t xml:space="preserve">: </w:t>
      </w:r>
      <w:r>
        <w:rPr>
          <w:i/>
          <w:color w:val="000000"/>
          <w:spacing w:val="3"/>
          <w:sz w:val="20"/>
          <w:szCs w:val="20"/>
        </w:rPr>
        <w:t>Analizy i próby technik badawczych w socjologii</w:t>
      </w:r>
      <w:r>
        <w:rPr>
          <w:color w:val="000000"/>
          <w:spacing w:val="3"/>
          <w:sz w:val="20"/>
          <w:szCs w:val="20"/>
        </w:rPr>
        <w:t xml:space="preserve">. </w:t>
      </w:r>
      <w:r>
        <w:rPr>
          <w:iCs/>
          <w:color w:val="000000"/>
          <w:spacing w:val="3"/>
          <w:sz w:val="20"/>
          <w:szCs w:val="20"/>
        </w:rPr>
        <w:t xml:space="preserve">Red. Z. Gostkowski, J. Lutyński. </w:t>
      </w:r>
      <w:r>
        <w:rPr>
          <w:iCs/>
          <w:color w:val="000000"/>
          <w:spacing w:val="-4"/>
          <w:sz w:val="20"/>
          <w:szCs w:val="20"/>
        </w:rPr>
        <w:t>T. 2.</w:t>
      </w:r>
    </w:p>
    <w:p w:rsidR="00A40FB9" w:rsidRDefault="00A40FB9" w:rsidP="00A40FB9">
      <w:pPr>
        <w:shd w:val="clear" w:color="auto" w:fill="FFFFFF"/>
        <w:ind w:right="43"/>
        <w:jc w:val="both"/>
        <w:rPr>
          <w:sz w:val="20"/>
          <w:szCs w:val="20"/>
        </w:rPr>
      </w:pPr>
      <w:r>
        <w:rPr>
          <w:iCs/>
          <w:color w:val="000000"/>
          <w:spacing w:val="-4"/>
          <w:sz w:val="20"/>
          <w:szCs w:val="20"/>
        </w:rPr>
        <w:t xml:space="preserve">      Wrocław 1998, s. 29.</w:t>
      </w:r>
    </w:p>
    <w:p w:rsidR="00A40FB9" w:rsidRDefault="00A40FB9" w:rsidP="00A40FB9">
      <w:pPr>
        <w:spacing w:line="360" w:lineRule="auto"/>
        <w:jc w:val="both"/>
      </w:pPr>
    </w:p>
    <w:p w:rsidR="00A40FB9" w:rsidRDefault="00A40FB9" w:rsidP="00A40FB9">
      <w:pPr>
        <w:spacing w:line="360" w:lineRule="auto"/>
        <w:jc w:val="both"/>
      </w:pPr>
      <w:r>
        <w:tab/>
        <w:t xml:space="preserve">W najnowszej metodologii </w:t>
      </w:r>
      <w:r w:rsidR="00F650C2">
        <w:t>wyróżnia</w:t>
      </w:r>
      <w:r>
        <w:t xml:space="preserve"> się najczęściej cztery metody: metodę monograficzną, eksperyment pedagogiczny, stu</w:t>
      </w:r>
      <w:r w:rsidR="008672FD">
        <w:t xml:space="preserve">dium indywidualnych przypadków </w:t>
      </w:r>
      <w:r>
        <w:t>oraz metodę sondażu pedagogicznego.</w:t>
      </w:r>
    </w:p>
    <w:p w:rsidR="00A40FB9" w:rsidRDefault="00A40FB9" w:rsidP="00A40FB9">
      <w:pPr>
        <w:spacing w:line="360" w:lineRule="auto"/>
        <w:jc w:val="both"/>
      </w:pPr>
      <w:r>
        <w:tab/>
        <w:t xml:space="preserve"> </w:t>
      </w:r>
      <w:r>
        <w:rPr>
          <w:b/>
        </w:rPr>
        <w:t>W niniejszych badaniach  wykorzystano sondaż diagnostyczny.</w:t>
      </w:r>
      <w:r>
        <w:t xml:space="preserve"> </w:t>
      </w:r>
      <w:r w:rsidR="009634B1">
        <w:t>Który</w:t>
      </w:r>
      <w:r>
        <w:t xml:space="preserve"> to </w:t>
      </w:r>
      <w:r w:rsidR="009634B1">
        <w:t>jest popularną metodą</w:t>
      </w:r>
      <w:r>
        <w:t xml:space="preserve"> badań społecznych czy</w:t>
      </w:r>
      <w:r w:rsidR="009634B1">
        <w:t xml:space="preserve"> też</w:t>
      </w:r>
      <w:r>
        <w:t xml:space="preserve"> pedagogicznych. Inne </w:t>
      </w:r>
      <w:r w:rsidR="009634B1">
        <w:t>określenia tej metody</w:t>
      </w:r>
      <w:r>
        <w:t xml:space="preserve"> to: sondaż ankietowy lub też sondaż na grupie reprezentatywnej. </w:t>
      </w:r>
    </w:p>
    <w:p w:rsidR="00A40FB9" w:rsidRDefault="0068176E" w:rsidP="00A40FB9">
      <w:pPr>
        <w:pStyle w:val="Tekstpodstawowywcity"/>
        <w:jc w:val="both"/>
        <w:rPr>
          <w:sz w:val="24"/>
        </w:rPr>
      </w:pPr>
      <w:r>
        <w:rPr>
          <w:sz w:val="24"/>
        </w:rPr>
        <w:t xml:space="preserve">    Metodą</w:t>
      </w:r>
      <w:r w:rsidR="00A40FB9">
        <w:rPr>
          <w:sz w:val="24"/>
        </w:rPr>
        <w:t xml:space="preserve"> sondażu diagnostycznego </w:t>
      </w:r>
      <w:r>
        <w:rPr>
          <w:sz w:val="24"/>
        </w:rPr>
        <w:t>nazywamy</w:t>
      </w:r>
      <w:r w:rsidR="00A40FB9">
        <w:rPr>
          <w:sz w:val="24"/>
        </w:rPr>
        <w:t xml:space="preserve"> „sposób gromadzenia wiedzy </w:t>
      </w:r>
      <w:r w:rsidR="00A40FB9">
        <w:rPr>
          <w:sz w:val="24"/>
        </w:rPr>
        <w:br/>
        <w:t xml:space="preserve">o atrybutach strukturalnych, funkcjonalnych, dynamice zjawisk społecznych, opiniach oraz poglądach wybranych zbiorowości, nasilaniu się, jak też kierunkach rozwoju określonych, </w:t>
      </w:r>
      <w:r w:rsidR="00A40FB9">
        <w:rPr>
          <w:sz w:val="24"/>
        </w:rPr>
        <w:lastRenderedPageBreak/>
        <w:t>mających znaczenie wychowawcze – w oparciu o dobraną specjalnie grupę reprezentującą populację generalną, w której to badane zjawisko występuje”</w:t>
      </w:r>
      <w:r w:rsidR="00A40FB9">
        <w:rPr>
          <w:rStyle w:val="Odwoanieprzypisudolnego"/>
        </w:rPr>
        <w:footnoteReference w:id="31"/>
      </w:r>
      <w:r w:rsidR="00A40FB9">
        <w:rPr>
          <w:sz w:val="24"/>
        </w:rPr>
        <w:t xml:space="preserve">.   </w:t>
      </w:r>
    </w:p>
    <w:p w:rsidR="00A40FB9" w:rsidRDefault="00A40FB9" w:rsidP="00A40FB9">
      <w:pPr>
        <w:pStyle w:val="Tekstpodstawowywcity"/>
        <w:jc w:val="both"/>
        <w:rPr>
          <w:sz w:val="24"/>
        </w:rPr>
      </w:pPr>
      <w:r>
        <w:rPr>
          <w:sz w:val="24"/>
        </w:rPr>
        <w:t xml:space="preserve">    Metoda ta </w:t>
      </w:r>
      <w:r w:rsidR="00BE7B20">
        <w:rPr>
          <w:sz w:val="24"/>
        </w:rPr>
        <w:t xml:space="preserve">charakteryzuje się tym że </w:t>
      </w:r>
      <w:r>
        <w:rPr>
          <w:sz w:val="24"/>
        </w:rPr>
        <w:t xml:space="preserve">daje możliwość opisu, jak też interpretacji </w:t>
      </w:r>
      <w:r w:rsidR="00BE7B20">
        <w:rPr>
          <w:sz w:val="24"/>
        </w:rPr>
        <w:t xml:space="preserve">występujących zjawisk </w:t>
      </w:r>
      <w:r>
        <w:rPr>
          <w:sz w:val="24"/>
        </w:rPr>
        <w:t xml:space="preserve">w danej zbiorowości. Źródłowym materiałem są tu wypowiedzi respondentów, </w:t>
      </w:r>
      <w:r w:rsidR="00BE7B20">
        <w:rPr>
          <w:sz w:val="24"/>
        </w:rPr>
        <w:t>od któr</w:t>
      </w:r>
      <w:r>
        <w:rPr>
          <w:sz w:val="24"/>
        </w:rPr>
        <w:t>y</w:t>
      </w:r>
      <w:r w:rsidR="00BE7B20">
        <w:rPr>
          <w:sz w:val="24"/>
        </w:rPr>
        <w:t>ch</w:t>
      </w:r>
      <w:r>
        <w:rPr>
          <w:sz w:val="24"/>
        </w:rPr>
        <w:t xml:space="preserve"> to </w:t>
      </w:r>
      <w:r w:rsidR="00BE7B20">
        <w:rPr>
          <w:sz w:val="24"/>
        </w:rPr>
        <w:t>pozyskano</w:t>
      </w:r>
      <w:r>
        <w:rPr>
          <w:sz w:val="24"/>
        </w:rPr>
        <w:t xml:space="preserve"> informacji. Charakterystyczne</w:t>
      </w:r>
      <w:r w:rsidR="005A131A">
        <w:rPr>
          <w:sz w:val="24"/>
        </w:rPr>
        <w:t xml:space="preserve"> dla tej metody</w:t>
      </w:r>
      <w:r>
        <w:rPr>
          <w:sz w:val="24"/>
        </w:rPr>
        <w:t xml:space="preserve"> jest  instrumentalne traktowanie respondentów jako jednostek, </w:t>
      </w:r>
      <w:r w:rsidR="005A131A">
        <w:rPr>
          <w:sz w:val="24"/>
        </w:rPr>
        <w:t>jednostki te</w:t>
      </w:r>
      <w:r>
        <w:rPr>
          <w:sz w:val="24"/>
        </w:rPr>
        <w:t xml:space="preserve"> </w:t>
      </w:r>
      <w:r w:rsidR="005A131A">
        <w:rPr>
          <w:sz w:val="24"/>
        </w:rPr>
        <w:t>służą do</w:t>
      </w:r>
      <w:r>
        <w:rPr>
          <w:sz w:val="24"/>
        </w:rPr>
        <w:t xml:space="preserve"> </w:t>
      </w:r>
      <w:r w:rsidR="005A131A">
        <w:rPr>
          <w:sz w:val="24"/>
        </w:rPr>
        <w:t>pozyskiwania</w:t>
      </w:r>
      <w:r>
        <w:rPr>
          <w:sz w:val="24"/>
        </w:rPr>
        <w:t xml:space="preserve"> informacji. Wnioski z badań dotyczą informatorów pośrednio, a nie są one bezpośrednim celem badań.</w:t>
      </w:r>
    </w:p>
    <w:p w:rsidR="00A40FB9" w:rsidRDefault="00A40FB9" w:rsidP="00A40FB9">
      <w:pPr>
        <w:pStyle w:val="Tekstpodstawowywcity"/>
        <w:jc w:val="both"/>
        <w:rPr>
          <w:sz w:val="24"/>
        </w:rPr>
      </w:pPr>
      <w:r>
        <w:rPr>
          <w:sz w:val="24"/>
        </w:rPr>
        <w:t xml:space="preserve">  </w:t>
      </w:r>
      <w:r w:rsidR="00E07D99">
        <w:rPr>
          <w:sz w:val="24"/>
        </w:rPr>
        <w:t>Wartym nadmienienia faktem jest to</w:t>
      </w:r>
      <w:r>
        <w:rPr>
          <w:sz w:val="24"/>
        </w:rPr>
        <w:t xml:space="preserve">, że każda metoda posługuje się określonymi technikami badań. </w:t>
      </w:r>
      <w:r w:rsidR="00E07D99">
        <w:rPr>
          <w:sz w:val="24"/>
        </w:rPr>
        <w:t>Według</w:t>
      </w:r>
      <w:r>
        <w:rPr>
          <w:sz w:val="24"/>
        </w:rPr>
        <w:t xml:space="preserve"> M. Łobockiego technikę badawczą stanowią „skonkretyzowane sposoby realizowania przyjętych założeń badawczych”</w:t>
      </w:r>
      <w:r>
        <w:rPr>
          <w:rStyle w:val="Odwoanieprzypisudolnego"/>
        </w:rPr>
        <w:footnoteReference w:id="32"/>
      </w:r>
      <w:r>
        <w:rPr>
          <w:sz w:val="24"/>
        </w:rPr>
        <w:t xml:space="preserve">. Podkreślić </w:t>
      </w:r>
      <w:r w:rsidR="008E4D39">
        <w:rPr>
          <w:sz w:val="24"/>
        </w:rPr>
        <w:t>należy, iż</w:t>
      </w:r>
      <w:r>
        <w:rPr>
          <w:sz w:val="24"/>
        </w:rPr>
        <w:t xml:space="preserve"> technika badań jest to czynność poznawcza, proces, który</w:t>
      </w:r>
      <w:r w:rsidR="008E4D39">
        <w:rPr>
          <w:sz w:val="24"/>
        </w:rPr>
        <w:t xml:space="preserve"> to angażuje badającego</w:t>
      </w:r>
      <w:r>
        <w:rPr>
          <w:sz w:val="24"/>
        </w:rPr>
        <w:t xml:space="preserve"> oraz </w:t>
      </w:r>
      <w:r w:rsidR="008E4D39">
        <w:rPr>
          <w:sz w:val="24"/>
        </w:rPr>
        <w:t>otoczenie</w:t>
      </w:r>
      <w:r>
        <w:rPr>
          <w:sz w:val="24"/>
        </w:rPr>
        <w:t xml:space="preserve">. </w:t>
      </w:r>
      <w:r w:rsidR="0038276B">
        <w:rPr>
          <w:sz w:val="24"/>
        </w:rPr>
        <w:t>Zatem</w:t>
      </w:r>
      <w:r>
        <w:rPr>
          <w:sz w:val="24"/>
        </w:rPr>
        <w:t xml:space="preserve">  </w:t>
      </w:r>
      <w:r w:rsidR="0038276B">
        <w:rPr>
          <w:sz w:val="24"/>
        </w:rPr>
        <w:t>właściwsza</w:t>
      </w:r>
      <w:r>
        <w:rPr>
          <w:sz w:val="24"/>
        </w:rPr>
        <w:t>, trafniejsza jest definicja tech</w:t>
      </w:r>
      <w:r w:rsidR="008672FD">
        <w:rPr>
          <w:sz w:val="24"/>
        </w:rPr>
        <w:t xml:space="preserve">nik badań zaprezentowana przez </w:t>
      </w:r>
      <w:r>
        <w:rPr>
          <w:sz w:val="24"/>
        </w:rPr>
        <w:t xml:space="preserve">K. </w:t>
      </w:r>
      <w:proofErr w:type="spellStart"/>
      <w:r>
        <w:rPr>
          <w:sz w:val="24"/>
        </w:rPr>
        <w:t>Żegnałka</w:t>
      </w:r>
      <w:proofErr w:type="spellEnd"/>
      <w:r>
        <w:rPr>
          <w:sz w:val="24"/>
        </w:rPr>
        <w:t xml:space="preserve">,  który </w:t>
      </w:r>
      <w:r w:rsidR="0038276B">
        <w:rPr>
          <w:sz w:val="24"/>
        </w:rPr>
        <w:t>uznał</w:t>
      </w:r>
      <w:r>
        <w:rPr>
          <w:sz w:val="24"/>
        </w:rPr>
        <w:t>, że techniki są  to „czynności praktyczne, regulowane starannie wyznaczonymi dyrektywami, pozwalającymi na uzyskanie maksymalnie sprawdzonych informacji, opinii czy faktów”</w:t>
      </w:r>
      <w:r>
        <w:rPr>
          <w:rStyle w:val="Odwoanieprzypisudolnego"/>
        </w:rPr>
        <w:footnoteReference w:id="33"/>
      </w:r>
      <w:r>
        <w:rPr>
          <w:sz w:val="24"/>
        </w:rPr>
        <w:t xml:space="preserve">. </w:t>
      </w:r>
    </w:p>
    <w:p w:rsidR="00A40FB9" w:rsidRDefault="00A40FB9" w:rsidP="00A40FB9">
      <w:pPr>
        <w:spacing w:line="360" w:lineRule="auto"/>
        <w:ind w:firstLine="709"/>
        <w:jc w:val="both"/>
      </w:pPr>
      <w:r>
        <w:t>W opinii A. W. Maszke „technika to zespół czynności praktycznych związanych z zbieraniem materiałów, które są niezbędne do przeprowadzenia analizy oraz wysuwania na tej podstawie uogólnień i wniosków”</w:t>
      </w:r>
      <w:r>
        <w:rPr>
          <w:rStyle w:val="Odwoanieprzypisudolnego"/>
        </w:rPr>
        <w:footnoteReference w:id="34"/>
      </w:r>
      <w:r>
        <w:t>.</w:t>
      </w:r>
    </w:p>
    <w:p w:rsidR="00A40FB9" w:rsidRDefault="00A40FB9" w:rsidP="00A40FB9">
      <w:pPr>
        <w:pStyle w:val="Tekstpodstawowywcity"/>
        <w:ind w:firstLine="0"/>
        <w:jc w:val="both"/>
        <w:rPr>
          <w:sz w:val="24"/>
        </w:rPr>
      </w:pPr>
      <w:r>
        <w:rPr>
          <w:sz w:val="24"/>
        </w:rPr>
        <w:t xml:space="preserve">          W badaniach sondażowych najczęściej występujące techniki to: </w:t>
      </w:r>
    </w:p>
    <w:p w:rsidR="00A40FB9" w:rsidRDefault="00A40FB9" w:rsidP="00A40FB9">
      <w:pPr>
        <w:pStyle w:val="Tekstpodstawowywcity"/>
        <w:numPr>
          <w:ilvl w:val="0"/>
          <w:numId w:val="3"/>
        </w:numPr>
        <w:jc w:val="both"/>
        <w:rPr>
          <w:sz w:val="24"/>
        </w:rPr>
      </w:pPr>
      <w:r>
        <w:rPr>
          <w:sz w:val="24"/>
        </w:rPr>
        <w:t>ankieta,</w:t>
      </w:r>
    </w:p>
    <w:p w:rsidR="00A40FB9" w:rsidRDefault="00A40FB9" w:rsidP="00A40FB9">
      <w:pPr>
        <w:pStyle w:val="Tekstpodstawowywcity"/>
        <w:numPr>
          <w:ilvl w:val="0"/>
          <w:numId w:val="3"/>
        </w:numPr>
        <w:jc w:val="both"/>
        <w:rPr>
          <w:sz w:val="24"/>
        </w:rPr>
      </w:pPr>
      <w:r>
        <w:rPr>
          <w:sz w:val="24"/>
        </w:rPr>
        <w:t>wywiad,</w:t>
      </w:r>
    </w:p>
    <w:p w:rsidR="00A40FB9" w:rsidRDefault="00A40FB9" w:rsidP="00A40FB9">
      <w:pPr>
        <w:pStyle w:val="Tekstpodstawowywcity"/>
        <w:numPr>
          <w:ilvl w:val="0"/>
          <w:numId w:val="3"/>
        </w:numPr>
        <w:jc w:val="both"/>
        <w:rPr>
          <w:sz w:val="24"/>
        </w:rPr>
      </w:pPr>
      <w:r>
        <w:rPr>
          <w:sz w:val="24"/>
        </w:rPr>
        <w:t>analiza treści,</w:t>
      </w:r>
    </w:p>
    <w:p w:rsidR="00A40FB9" w:rsidRDefault="00A40FB9" w:rsidP="00A40FB9">
      <w:pPr>
        <w:pStyle w:val="Tekstpodstawowywcity"/>
        <w:numPr>
          <w:ilvl w:val="0"/>
          <w:numId w:val="3"/>
        </w:numPr>
        <w:jc w:val="both"/>
        <w:rPr>
          <w:sz w:val="24"/>
        </w:rPr>
      </w:pPr>
      <w:r>
        <w:rPr>
          <w:sz w:val="24"/>
        </w:rPr>
        <w:t>obserwacja,</w:t>
      </w:r>
    </w:p>
    <w:p w:rsidR="00A40FB9" w:rsidRDefault="00A40FB9" w:rsidP="00A40FB9">
      <w:pPr>
        <w:pStyle w:val="Tekstpodstawowywcity"/>
        <w:numPr>
          <w:ilvl w:val="0"/>
          <w:numId w:val="3"/>
        </w:numPr>
        <w:jc w:val="both"/>
        <w:rPr>
          <w:sz w:val="24"/>
        </w:rPr>
      </w:pPr>
      <w:r>
        <w:rPr>
          <w:sz w:val="24"/>
        </w:rPr>
        <w:t>badanie dokumentów,</w:t>
      </w:r>
    </w:p>
    <w:p w:rsidR="00A40FB9" w:rsidRDefault="00A40FB9" w:rsidP="00A40FB9">
      <w:pPr>
        <w:pStyle w:val="Tekstpodstawowywcity"/>
        <w:numPr>
          <w:ilvl w:val="0"/>
          <w:numId w:val="3"/>
        </w:numPr>
        <w:jc w:val="both"/>
        <w:rPr>
          <w:sz w:val="24"/>
        </w:rPr>
      </w:pPr>
      <w:r>
        <w:rPr>
          <w:sz w:val="24"/>
        </w:rPr>
        <w:t>techniki projekcyjne</w:t>
      </w:r>
      <w:r>
        <w:rPr>
          <w:rStyle w:val="Odwoanieprzypisudolnego"/>
        </w:rPr>
        <w:footnoteReference w:id="35"/>
      </w:r>
      <w:r>
        <w:rPr>
          <w:sz w:val="24"/>
        </w:rPr>
        <w:t>.</w:t>
      </w:r>
    </w:p>
    <w:p w:rsidR="00A40FB9" w:rsidRDefault="00A40FB9" w:rsidP="00A40FB9">
      <w:pPr>
        <w:spacing w:line="360" w:lineRule="auto"/>
        <w:jc w:val="both"/>
        <w:rPr>
          <w:b/>
        </w:rPr>
      </w:pPr>
      <w:r>
        <w:rPr>
          <w:b/>
        </w:rPr>
        <w:t xml:space="preserve">          Dla potrzeb niniejszych badań wybrano trzy techniki badawcze według koncepcji T. Pilcha: ankietę, wywiad oraz analizę dokumentów.</w:t>
      </w:r>
    </w:p>
    <w:p w:rsidR="00A40FB9" w:rsidRDefault="00A40FB9" w:rsidP="00A40FB9">
      <w:pPr>
        <w:spacing w:line="360" w:lineRule="auto"/>
        <w:jc w:val="both"/>
      </w:pPr>
      <w:r>
        <w:tab/>
        <w:t xml:space="preserve">Ankieta jest </w:t>
      </w:r>
      <w:r w:rsidR="004142E7">
        <w:t xml:space="preserve"> szczególną odmianą</w:t>
      </w:r>
      <w:r>
        <w:t xml:space="preserve"> wywiadu, polega</w:t>
      </w:r>
      <w:r w:rsidR="004142E7">
        <w:t xml:space="preserve"> ona na</w:t>
      </w:r>
      <w:r>
        <w:t xml:space="preserve"> gromadzeniu informacji w taki sposób, że osoba ankietowana samodzielnie wypełnia sp</w:t>
      </w:r>
      <w:r w:rsidR="004142E7">
        <w:t xml:space="preserve">ecjalnie </w:t>
      </w:r>
      <w:r>
        <w:t xml:space="preserve">w tym celu przygotowany kwestionariusz. Może </w:t>
      </w:r>
      <w:r w:rsidR="004142E7">
        <w:t xml:space="preserve">mieć to miejsce </w:t>
      </w:r>
      <w:r>
        <w:t xml:space="preserve">w obecności </w:t>
      </w:r>
      <w:r w:rsidR="004142E7">
        <w:t xml:space="preserve">osoby </w:t>
      </w:r>
      <w:r>
        <w:t>bada</w:t>
      </w:r>
      <w:r w:rsidR="004142E7">
        <w:t>jącej</w:t>
      </w:r>
      <w:r>
        <w:t xml:space="preserve">, </w:t>
      </w:r>
      <w:r w:rsidR="004142E7">
        <w:t>jak i</w:t>
      </w:r>
      <w:r>
        <w:t xml:space="preserve"> bez je</w:t>
      </w:r>
      <w:r w:rsidR="004142E7">
        <w:t>j</w:t>
      </w:r>
      <w:r>
        <w:t xml:space="preserve"> udziału. </w:t>
      </w:r>
      <w:r>
        <w:lastRenderedPageBreak/>
        <w:t xml:space="preserve">Badania empiryczne przeprowadza się w terenie. Cechą znamienną ankiety jest to, że respondenci udzielają odpowiedzi pisemnie (zaś w wywiadzie </w:t>
      </w:r>
      <w:r>
        <w:br/>
        <w:t>w formie ustnej). Tego rodzaju badania mają służą do rozwiązywania różnych kwestii, ale też problemów społecznych oraz kulturalnych</w:t>
      </w:r>
      <w:r>
        <w:rPr>
          <w:rStyle w:val="Odwoanieprzypisudolnego"/>
        </w:rPr>
        <w:footnoteReference w:id="36"/>
      </w:r>
      <w:r>
        <w:t>.</w:t>
      </w:r>
    </w:p>
    <w:p w:rsidR="00A40FB9" w:rsidRDefault="00A40FB9" w:rsidP="00A40FB9">
      <w:pPr>
        <w:spacing w:line="360" w:lineRule="auto"/>
        <w:jc w:val="both"/>
      </w:pPr>
      <w:r>
        <w:tab/>
      </w:r>
      <w:r w:rsidR="00C37066">
        <w:t>W skład kwestionariusza</w:t>
      </w:r>
      <w:r>
        <w:t xml:space="preserve"> ankiety </w:t>
      </w:r>
      <w:r w:rsidR="00C37066">
        <w:t>wchodzi</w:t>
      </w:r>
      <w:r>
        <w:t xml:space="preserve"> </w:t>
      </w:r>
      <w:r w:rsidR="00C37066">
        <w:t xml:space="preserve"> część wstępna (składająca się z instrukcji</w:t>
      </w:r>
      <w:r>
        <w:t xml:space="preserve"> oraz danych  demograficznych i/lub społecznych resp</w:t>
      </w:r>
      <w:r w:rsidR="00C37066">
        <w:t>ondenta)</w:t>
      </w:r>
      <w:r>
        <w:t xml:space="preserve"> części właściwej (pytań problemowych). </w:t>
      </w:r>
      <w:r w:rsidR="00EA7A76">
        <w:t xml:space="preserve">W skład instrukcji winny wchodzić takie </w:t>
      </w:r>
      <w:r>
        <w:t>elementy jak: nazwa instytucji (osoby) prowadzącej badania, określenie przedmiotu badań, grupy badawczej, cel badań, informacje o charakter</w:t>
      </w:r>
      <w:r w:rsidR="00110AA4">
        <w:t>ze</w:t>
      </w:r>
      <w:r>
        <w:t xml:space="preserve"> ano</w:t>
      </w:r>
      <w:r w:rsidR="008672FD">
        <w:t>nimowy</w:t>
      </w:r>
      <w:r w:rsidR="00110AA4">
        <w:t>m ankiety</w:t>
      </w:r>
      <w:r w:rsidR="008672FD">
        <w:t xml:space="preserve"> lub</w:t>
      </w:r>
      <w:r w:rsidR="00110AA4">
        <w:t xml:space="preserve"> też </w:t>
      </w:r>
      <w:r w:rsidR="008672FD">
        <w:t xml:space="preserve"> imienny, informacje </w:t>
      </w:r>
      <w:r>
        <w:t>o sposobie oddania ankiety (jeżeli odbywa się ona bez obecności osoby badającej), podziękowania za wypełnienie kwestionariusza, informację o sposobie odpowiedzi na pytania. Ankieta musi być opracowana w sposób</w:t>
      </w:r>
      <w:r w:rsidR="00027647">
        <w:t xml:space="preserve"> zrozumiały</w:t>
      </w:r>
      <w:r>
        <w:t>.</w:t>
      </w:r>
    </w:p>
    <w:p w:rsidR="00A40FB9" w:rsidRDefault="00A40FB9" w:rsidP="00A40FB9">
      <w:pPr>
        <w:pStyle w:val="Tekstpodstawowywcity"/>
        <w:jc w:val="both"/>
        <w:rPr>
          <w:sz w:val="24"/>
        </w:rPr>
      </w:pPr>
      <w:r>
        <w:rPr>
          <w:b/>
          <w:sz w:val="24"/>
        </w:rPr>
        <w:t xml:space="preserve">   Na potrzeby pracy przygotowano autorską ankietę.</w:t>
      </w:r>
      <w:r>
        <w:rPr>
          <w:sz w:val="24"/>
        </w:rPr>
        <w:t xml:space="preserve"> </w:t>
      </w:r>
      <w:r w:rsidR="00E3738A">
        <w:rPr>
          <w:sz w:val="24"/>
        </w:rPr>
        <w:t xml:space="preserve">W skład </w:t>
      </w:r>
      <w:r>
        <w:rPr>
          <w:sz w:val="24"/>
        </w:rPr>
        <w:t>Kwestionariusz</w:t>
      </w:r>
      <w:r w:rsidR="00E3738A">
        <w:rPr>
          <w:sz w:val="24"/>
        </w:rPr>
        <w:t>a</w:t>
      </w:r>
      <w:r>
        <w:rPr>
          <w:sz w:val="24"/>
        </w:rPr>
        <w:t xml:space="preserve"> ankiety </w:t>
      </w:r>
      <w:r w:rsidR="00E3738A">
        <w:rPr>
          <w:sz w:val="24"/>
        </w:rPr>
        <w:t>wchodzą pytania</w:t>
      </w:r>
      <w:r>
        <w:rPr>
          <w:sz w:val="24"/>
        </w:rPr>
        <w:t xml:space="preserve"> problemow</w:t>
      </w:r>
      <w:r w:rsidR="00E3738A">
        <w:rPr>
          <w:sz w:val="24"/>
        </w:rPr>
        <w:t>e oraz dane</w:t>
      </w:r>
      <w:r>
        <w:rPr>
          <w:sz w:val="24"/>
        </w:rPr>
        <w:t xml:space="preserve"> respondenta. Dokument opatrzony został krótkim wstępem, </w:t>
      </w:r>
      <w:r w:rsidR="00616CCB">
        <w:rPr>
          <w:sz w:val="24"/>
        </w:rPr>
        <w:t>który</w:t>
      </w:r>
      <w:r>
        <w:rPr>
          <w:sz w:val="24"/>
        </w:rPr>
        <w:t xml:space="preserve"> to  wyjaśni</w:t>
      </w:r>
      <w:r w:rsidR="00616CCB">
        <w:rPr>
          <w:sz w:val="24"/>
        </w:rPr>
        <w:t>a</w:t>
      </w:r>
      <w:r>
        <w:rPr>
          <w:sz w:val="24"/>
        </w:rPr>
        <w:t xml:space="preserve"> cel badań, udziel</w:t>
      </w:r>
      <w:r w:rsidR="00616CCB">
        <w:rPr>
          <w:sz w:val="24"/>
        </w:rPr>
        <w:t>a</w:t>
      </w:r>
      <w:r>
        <w:rPr>
          <w:sz w:val="24"/>
        </w:rPr>
        <w:t xml:space="preserve"> badanym instruktażu dotyczącego tego, </w:t>
      </w:r>
      <w:r w:rsidR="00616CCB">
        <w:rPr>
          <w:sz w:val="24"/>
        </w:rPr>
        <w:t xml:space="preserve">w </w:t>
      </w:r>
      <w:r>
        <w:rPr>
          <w:sz w:val="24"/>
        </w:rPr>
        <w:t>jak</w:t>
      </w:r>
      <w:r w:rsidR="00616CCB">
        <w:rPr>
          <w:sz w:val="24"/>
        </w:rPr>
        <w:t xml:space="preserve">i sposób </w:t>
      </w:r>
      <w:r>
        <w:rPr>
          <w:sz w:val="24"/>
        </w:rPr>
        <w:t>wypełnić kwestionariusz, zapewniono też o anonimowości</w:t>
      </w:r>
      <w:r w:rsidR="00616CCB">
        <w:rPr>
          <w:sz w:val="24"/>
        </w:rPr>
        <w:t xml:space="preserve"> wykonywanych</w:t>
      </w:r>
      <w:r>
        <w:rPr>
          <w:sz w:val="24"/>
        </w:rPr>
        <w:t xml:space="preserve"> badań. Pytania kwestionariusza są konkretne, ścisłe i jednoproblemowe. </w:t>
      </w:r>
      <w:r w:rsidR="00E87034">
        <w:rPr>
          <w:sz w:val="24"/>
        </w:rPr>
        <w:t xml:space="preserve">Przeważnie </w:t>
      </w:r>
      <w:r>
        <w:rPr>
          <w:sz w:val="24"/>
        </w:rPr>
        <w:t xml:space="preserve">mają one charakter zamknięty oraz zaopatrzone je w kafeterię, czyli zestaw wszystkich możliwych odpowiedzi. </w:t>
      </w:r>
      <w:r w:rsidR="00592721">
        <w:rPr>
          <w:sz w:val="24"/>
        </w:rPr>
        <w:t>Rolą a</w:t>
      </w:r>
      <w:r>
        <w:rPr>
          <w:sz w:val="24"/>
        </w:rPr>
        <w:t xml:space="preserve">nkieta </w:t>
      </w:r>
      <w:r w:rsidR="00592721">
        <w:rPr>
          <w:sz w:val="24"/>
        </w:rPr>
        <w:t>jest</w:t>
      </w:r>
      <w:r>
        <w:rPr>
          <w:sz w:val="24"/>
        </w:rPr>
        <w:t xml:space="preserve"> uzy</w:t>
      </w:r>
      <w:r w:rsidR="00592721">
        <w:rPr>
          <w:sz w:val="24"/>
        </w:rPr>
        <w:t>skanie</w:t>
      </w:r>
      <w:r w:rsidR="008672FD">
        <w:rPr>
          <w:sz w:val="24"/>
        </w:rPr>
        <w:t xml:space="preserve"> od osób uczestniczących </w:t>
      </w:r>
      <w:r>
        <w:rPr>
          <w:sz w:val="24"/>
        </w:rPr>
        <w:t xml:space="preserve">w badaniach </w:t>
      </w:r>
      <w:r w:rsidR="00592721">
        <w:rPr>
          <w:sz w:val="24"/>
        </w:rPr>
        <w:t>przydatnych</w:t>
      </w:r>
      <w:r>
        <w:rPr>
          <w:sz w:val="24"/>
        </w:rPr>
        <w:t xml:space="preserve"> materiałów.</w:t>
      </w:r>
    </w:p>
    <w:p w:rsidR="00A40FB9" w:rsidRDefault="00A40FB9" w:rsidP="00A40FB9">
      <w:pPr>
        <w:spacing w:line="360" w:lineRule="auto"/>
        <w:jc w:val="both"/>
      </w:pPr>
      <w:r>
        <w:t xml:space="preserve">          </w:t>
      </w:r>
      <w:r w:rsidR="009E2686">
        <w:t>M</w:t>
      </w:r>
      <w:r>
        <w:t>ateriał z ankiety</w:t>
      </w:r>
      <w:r w:rsidR="009E2686">
        <w:t xml:space="preserve"> był podstawowym źródłem dostarczającym materiałów badawczych</w:t>
      </w:r>
      <w:r>
        <w:rPr>
          <w:b/>
        </w:rPr>
        <w:t xml:space="preserve">. </w:t>
      </w:r>
      <w:r w:rsidR="003625B7">
        <w:t>Celem bardziej wnikliwego</w:t>
      </w:r>
      <w:r w:rsidRPr="003625B7">
        <w:t xml:space="preserve"> poznania zagadnienia postanowiono dodatkowo </w:t>
      </w:r>
      <w:r w:rsidR="003625B7">
        <w:t>wykorzystać</w:t>
      </w:r>
      <w:r w:rsidRPr="003625B7">
        <w:t xml:space="preserve"> techniką wywiadu</w:t>
      </w:r>
      <w:r>
        <w:rPr>
          <w:b/>
        </w:rPr>
        <w:t>.</w:t>
      </w:r>
      <w:r>
        <w:t xml:space="preserve"> </w:t>
      </w:r>
      <w:r w:rsidR="003625B7">
        <w:t>Zastosowano ją jako technikę pomocniczą</w:t>
      </w:r>
      <w:r>
        <w:t xml:space="preserve">, która pozwoliła na </w:t>
      </w:r>
      <w:r w:rsidR="00F57571">
        <w:t>bardziej wnikliwą</w:t>
      </w:r>
      <w:r>
        <w:t xml:space="preserve"> analizę problemu. </w:t>
      </w:r>
    </w:p>
    <w:p w:rsidR="00A40FB9" w:rsidRDefault="00A40FB9" w:rsidP="00A40FB9">
      <w:pPr>
        <w:spacing w:line="360" w:lineRule="auto"/>
        <w:jc w:val="both"/>
      </w:pPr>
      <w:r>
        <w:tab/>
        <w:t xml:space="preserve">Wywiad </w:t>
      </w:r>
      <w:r w:rsidR="004158D5">
        <w:t>to rozmowa osoby badającej</w:t>
      </w:r>
      <w:r>
        <w:t xml:space="preserve"> z respondentem według </w:t>
      </w:r>
      <w:r w:rsidR="004158D5">
        <w:t xml:space="preserve">scenariusza </w:t>
      </w:r>
      <w:r>
        <w:t>oprac</w:t>
      </w:r>
      <w:r w:rsidR="004158D5">
        <w:t>owanych wcześniej dyspozycji albo</w:t>
      </w:r>
      <w:r>
        <w:t xml:space="preserve"> w oparciu o  kwestionariusz. </w:t>
      </w:r>
      <w:r w:rsidR="00844DF0">
        <w:t>Rolą jego jest</w:t>
      </w:r>
      <w:r>
        <w:t xml:space="preserve"> głównie pozna</w:t>
      </w:r>
      <w:r w:rsidR="00844DF0">
        <w:t>nie faktów, opinii oraz</w:t>
      </w:r>
      <w:r>
        <w:t xml:space="preserve"> postaw danej zbiorowości. </w:t>
      </w:r>
    </w:p>
    <w:p w:rsidR="00A40FB9" w:rsidRDefault="00771850" w:rsidP="00A40FB9">
      <w:pPr>
        <w:pStyle w:val="Tekstpodstawowywcity"/>
        <w:tabs>
          <w:tab w:val="left" w:pos="0"/>
        </w:tabs>
        <w:ind w:firstLine="0"/>
        <w:jc w:val="both"/>
        <w:rPr>
          <w:sz w:val="24"/>
        </w:rPr>
      </w:pPr>
      <w:r>
        <w:rPr>
          <w:sz w:val="24"/>
        </w:rPr>
        <w:t xml:space="preserve">          Wywiad dotyczył </w:t>
      </w:r>
      <w:r w:rsidR="00A40FB9">
        <w:rPr>
          <w:sz w:val="24"/>
        </w:rPr>
        <w:t>spostrzeżeń, uwag</w:t>
      </w:r>
      <w:r>
        <w:rPr>
          <w:sz w:val="24"/>
        </w:rPr>
        <w:t xml:space="preserve"> oraz refleksji badanych </w:t>
      </w:r>
      <w:r w:rsidR="00A40FB9">
        <w:rPr>
          <w:sz w:val="24"/>
        </w:rPr>
        <w:t>w odniesieniu do kwestii niepowodzeń szkolnych uc</w:t>
      </w:r>
      <w:r>
        <w:rPr>
          <w:sz w:val="24"/>
        </w:rPr>
        <w:t>zniów pochodzących z bogatych oraz</w:t>
      </w:r>
      <w:r w:rsidR="00A40FB9">
        <w:rPr>
          <w:sz w:val="24"/>
        </w:rPr>
        <w:t xml:space="preserve"> dobrze sytuowanych</w:t>
      </w:r>
      <w:r>
        <w:rPr>
          <w:sz w:val="24"/>
        </w:rPr>
        <w:t xml:space="preserve"> majątkowo</w:t>
      </w:r>
      <w:r w:rsidR="00A40FB9">
        <w:rPr>
          <w:sz w:val="24"/>
        </w:rPr>
        <w:t xml:space="preserve"> rodzin, których </w:t>
      </w:r>
      <w:r>
        <w:rPr>
          <w:sz w:val="24"/>
        </w:rPr>
        <w:t xml:space="preserve">to </w:t>
      </w:r>
      <w:r w:rsidR="00A40FB9">
        <w:rPr>
          <w:sz w:val="24"/>
        </w:rPr>
        <w:t>zgr</w:t>
      </w:r>
      <w:r>
        <w:rPr>
          <w:sz w:val="24"/>
        </w:rPr>
        <w:t xml:space="preserve">omadzenie nie byłoby możliwe na </w:t>
      </w:r>
      <w:r w:rsidR="00A40FB9">
        <w:rPr>
          <w:sz w:val="24"/>
        </w:rPr>
        <w:t xml:space="preserve">podstawie ankiety. Pozostawił on spory zakres swobody w zadawaniu pytań badanym. Pytania otwarte, </w:t>
      </w:r>
      <w:r w:rsidR="002A2A15">
        <w:rPr>
          <w:sz w:val="24"/>
        </w:rPr>
        <w:t xml:space="preserve">które to </w:t>
      </w:r>
      <w:r w:rsidR="00A40FB9">
        <w:rPr>
          <w:sz w:val="24"/>
        </w:rPr>
        <w:t>w pewnej mierze nawiąz</w:t>
      </w:r>
      <w:r w:rsidR="002A2A15">
        <w:rPr>
          <w:sz w:val="24"/>
        </w:rPr>
        <w:t>ywało</w:t>
      </w:r>
      <w:r w:rsidR="00A40FB9">
        <w:rPr>
          <w:sz w:val="24"/>
        </w:rPr>
        <w:t xml:space="preserve"> do pyta</w:t>
      </w:r>
      <w:r w:rsidR="002A2A15">
        <w:rPr>
          <w:sz w:val="24"/>
        </w:rPr>
        <w:t>ń ankietowych, zadawano w losowej</w:t>
      </w:r>
      <w:r w:rsidR="00A40FB9">
        <w:rPr>
          <w:sz w:val="24"/>
        </w:rPr>
        <w:t xml:space="preserve"> kolejności. </w:t>
      </w:r>
      <w:r w:rsidR="00A00F02">
        <w:rPr>
          <w:sz w:val="24"/>
        </w:rPr>
        <w:t xml:space="preserve">Tym sposobem </w:t>
      </w:r>
      <w:r w:rsidR="00A40FB9">
        <w:rPr>
          <w:sz w:val="24"/>
        </w:rPr>
        <w:t>rozpoznano  aspekty problemów w nauce dzieci wywodzących się z rodzin o wysokim statusie społecznym i materialnym, była też możliwość szczegół</w:t>
      </w:r>
      <w:r w:rsidR="00A00F02">
        <w:rPr>
          <w:sz w:val="24"/>
        </w:rPr>
        <w:t>owego zapoznania się co do stosunku badanych w kwestii</w:t>
      </w:r>
      <w:r w:rsidR="00A40FB9">
        <w:rPr>
          <w:sz w:val="24"/>
        </w:rPr>
        <w:t xml:space="preserve"> poruszanych spraw.</w:t>
      </w:r>
    </w:p>
    <w:p w:rsidR="00A40FB9" w:rsidRDefault="00A40FB9" w:rsidP="00A40FB9">
      <w:pPr>
        <w:pStyle w:val="Tekstpodstawowywcity"/>
        <w:ind w:firstLine="120"/>
        <w:jc w:val="both"/>
        <w:rPr>
          <w:sz w:val="24"/>
        </w:rPr>
      </w:pPr>
      <w:r>
        <w:rPr>
          <w:b/>
          <w:sz w:val="24"/>
        </w:rPr>
        <w:lastRenderedPageBreak/>
        <w:t>Kolejną techniką zastosowaną w niniejszych badaniach była analiza dokumentów</w:t>
      </w:r>
      <w:r>
        <w:rPr>
          <w:sz w:val="24"/>
        </w:rPr>
        <w:t xml:space="preserve">. </w:t>
      </w:r>
    </w:p>
    <w:p w:rsidR="00A40FB9" w:rsidRDefault="00A40FB9" w:rsidP="00A40FB9">
      <w:pPr>
        <w:pStyle w:val="Tekstpodstawowywcity"/>
        <w:jc w:val="both"/>
        <w:rPr>
          <w:sz w:val="24"/>
        </w:rPr>
      </w:pPr>
      <w:r>
        <w:rPr>
          <w:sz w:val="24"/>
        </w:rPr>
        <w:t>M. Łobocki stwierdza, że w prawie każdym przedsięwzięciu badawczym odwołujemy się do określonych dokumentów oraz  podejmujemy próbę ich analizy</w:t>
      </w:r>
      <w:r>
        <w:rPr>
          <w:rStyle w:val="Odwoanieprzypisudolnego"/>
        </w:rPr>
        <w:footnoteReference w:id="37"/>
      </w:r>
      <w:r>
        <w:rPr>
          <w:sz w:val="24"/>
        </w:rPr>
        <w:t>. Badacz ten pisze, „…że „trudno wyobrazić sobie prowadzenie badań pedagogicznych, monograficznych czy terenowych, których nie byłoby trzeba poprzedzić pobieżną choćby pod względem zakresu oraz treści analizą dokumentacji”</w:t>
      </w:r>
      <w:r>
        <w:rPr>
          <w:rStyle w:val="Odwoanieprzypisudolnego"/>
        </w:rPr>
        <w:footnoteReference w:id="38"/>
      </w:r>
      <w:r>
        <w:rPr>
          <w:sz w:val="24"/>
        </w:rPr>
        <w:t xml:space="preserve">.  </w:t>
      </w:r>
    </w:p>
    <w:p w:rsidR="00A40FB9" w:rsidRDefault="00A40FB9" w:rsidP="00A40FB9">
      <w:pPr>
        <w:pStyle w:val="Tekstpodstawowywcity"/>
        <w:tabs>
          <w:tab w:val="left" w:pos="0"/>
        </w:tabs>
        <w:jc w:val="both"/>
        <w:rPr>
          <w:sz w:val="24"/>
        </w:rPr>
      </w:pPr>
      <w:r>
        <w:rPr>
          <w:sz w:val="24"/>
        </w:rPr>
        <w:t xml:space="preserve">  Przez analizę dokumentów rozumie się analizę wszelkich wytworów, które mogą stanowić źródło informacji, na podstawie którego można formułować uzasadnione sądy o przedmiotach, ludziach czy procesach. W tym rozumieniu analiza dokumentów odnosi się więc do wszystkiego, co może lub też </w:t>
      </w:r>
      <w:r w:rsidR="008672FD">
        <w:rPr>
          <w:sz w:val="24"/>
        </w:rPr>
        <w:t xml:space="preserve">jest cennym źródłem informacji </w:t>
      </w:r>
      <w:r>
        <w:rPr>
          <w:sz w:val="24"/>
        </w:rPr>
        <w:t>o interesujących badającego faktach, wydarzeniach, procesach czy zjawiskach</w:t>
      </w:r>
      <w:r>
        <w:rPr>
          <w:rStyle w:val="Odwoanieprzypisudolnego"/>
        </w:rPr>
        <w:footnoteReference w:id="39"/>
      </w:r>
      <w:r>
        <w:rPr>
          <w:sz w:val="24"/>
        </w:rPr>
        <w:t xml:space="preserve">. </w:t>
      </w:r>
    </w:p>
    <w:p w:rsidR="00A40FB9" w:rsidRDefault="00A40FB9" w:rsidP="00A40FB9">
      <w:pPr>
        <w:pStyle w:val="Tekstpodstawowywcity"/>
        <w:jc w:val="both"/>
        <w:rPr>
          <w:sz w:val="24"/>
        </w:rPr>
      </w:pPr>
      <w:r>
        <w:rPr>
          <w:sz w:val="24"/>
        </w:rPr>
        <w:t xml:space="preserve">  Według M. Łobockiego: „badanie dokumentów czy materiałów jest techniką badawczą służącą do gromadzenia opisowych, wstępnych, a także ilościowych informacji o badanej osobie, instytucji czy zjawisku. Jest również techniką poznawania biografii jednostek czy opinii wyrażonych w dokumentach. Jednak samodzielnie dość rzadko może występować w charakterze instrumentu naukowego poznania”</w:t>
      </w:r>
      <w:r>
        <w:rPr>
          <w:rStyle w:val="Odwoanieprzypisudolnego"/>
        </w:rPr>
        <w:footnoteReference w:id="40"/>
      </w:r>
      <w:r>
        <w:rPr>
          <w:sz w:val="24"/>
        </w:rPr>
        <w:t xml:space="preserve">.  </w:t>
      </w:r>
    </w:p>
    <w:p w:rsidR="00A40FB9" w:rsidRDefault="00A40FB9" w:rsidP="00A40FB9">
      <w:pPr>
        <w:spacing w:line="360" w:lineRule="auto"/>
        <w:jc w:val="both"/>
        <w:rPr>
          <w:rFonts w:eastAsia="Courier New"/>
          <w:b/>
        </w:rPr>
      </w:pPr>
      <w:r>
        <w:t xml:space="preserve">          W  niniejszych badaniach poddano analizie takie dokumenty jak: </w:t>
      </w:r>
      <w:r w:rsidRPr="008672FD">
        <w:rPr>
          <w:rStyle w:val="WW-HTML-staaszeroko"/>
          <w:rFonts w:ascii="Times New Roman" w:hAnsi="Times New Roman" w:cs="Times New Roman"/>
          <w:sz w:val="24"/>
          <w:szCs w:val="24"/>
        </w:rPr>
        <w:t>dzienniki lekcyjne oraz arkusze ocen uczniów będących przedmiotem zainteresowania badawczego.</w:t>
      </w:r>
    </w:p>
    <w:p w:rsidR="00A40FB9" w:rsidRDefault="00A40FB9" w:rsidP="00A40FB9">
      <w:pPr>
        <w:pStyle w:val="Tekstpodstawowywcity"/>
        <w:tabs>
          <w:tab w:val="left" w:pos="0"/>
        </w:tabs>
        <w:ind w:firstLine="0"/>
        <w:jc w:val="both"/>
        <w:rPr>
          <w:sz w:val="24"/>
        </w:rPr>
      </w:pPr>
      <w:r>
        <w:rPr>
          <w:b/>
          <w:sz w:val="24"/>
        </w:rPr>
        <w:tab/>
      </w:r>
      <w:r>
        <w:rPr>
          <w:sz w:val="24"/>
        </w:rPr>
        <w:t>Rozumiejąc w pełni wady oraz mankamenty ankiety, uznano, że ta technika badawcza w połączeniu z techniką wywiadu oraz analizy dokumentów, pozwolą  rozwiązać postawione  problemy badawcze.</w:t>
      </w:r>
    </w:p>
    <w:p w:rsidR="00A40FB9" w:rsidRDefault="00A40FB9" w:rsidP="00A40FB9">
      <w:pPr>
        <w:pStyle w:val="Tekstpodstawowywcity"/>
        <w:tabs>
          <w:tab w:val="left" w:pos="0"/>
        </w:tabs>
        <w:ind w:firstLine="0"/>
        <w:jc w:val="both"/>
        <w:rPr>
          <w:sz w:val="24"/>
        </w:rPr>
      </w:pPr>
      <w:r>
        <w:rPr>
          <w:sz w:val="24"/>
        </w:rPr>
        <w:tab/>
        <w:t xml:space="preserve">Po sformułowaniu problemów badawczych, wybraniu najbardziej efektywnych, z punktu widzenia celów niniejszego przedsięwzięcia: metody i techniki badawczej, przystąpiono do realizacji badań. </w:t>
      </w:r>
    </w:p>
    <w:p w:rsidR="00A40FB9" w:rsidRDefault="00A40FB9" w:rsidP="00A40FB9">
      <w:pPr>
        <w:spacing w:line="360" w:lineRule="auto"/>
        <w:jc w:val="both"/>
      </w:pPr>
    </w:p>
    <w:p w:rsidR="00A40FB9" w:rsidRDefault="00A40FB9" w:rsidP="00A40FB9">
      <w:pPr>
        <w:spacing w:line="360" w:lineRule="auto"/>
      </w:pPr>
    </w:p>
    <w:p w:rsidR="00A40FB9" w:rsidRPr="00C74886" w:rsidRDefault="00C74886" w:rsidP="00A40FB9">
      <w:pPr>
        <w:tabs>
          <w:tab w:val="left" w:pos="1830"/>
        </w:tabs>
        <w:spacing w:line="360" w:lineRule="auto"/>
        <w:jc w:val="both"/>
        <w:rPr>
          <w:b/>
        </w:rPr>
      </w:pPr>
      <w:r w:rsidRPr="00C74886">
        <w:rPr>
          <w:b/>
        </w:rPr>
        <w:t>3</w:t>
      </w:r>
      <w:r w:rsidR="00A40FB9" w:rsidRPr="00C74886">
        <w:rPr>
          <w:b/>
        </w:rPr>
        <w:t>.4. Teren, przebieg i organizacja badań</w:t>
      </w:r>
    </w:p>
    <w:p w:rsidR="00A40FB9" w:rsidRDefault="00A40FB9" w:rsidP="00A40FB9">
      <w:pPr>
        <w:spacing w:line="360" w:lineRule="auto"/>
        <w:rPr>
          <w:b/>
          <w:sz w:val="28"/>
          <w:szCs w:val="28"/>
        </w:rPr>
      </w:pPr>
    </w:p>
    <w:p w:rsidR="00A40FB9" w:rsidRDefault="00A40FB9" w:rsidP="00A40FB9">
      <w:pPr>
        <w:spacing w:line="360" w:lineRule="auto"/>
        <w:jc w:val="both"/>
      </w:pPr>
      <w:r>
        <w:t xml:space="preserve">          Badania dotyczące niepowodzeń szkolnych dzieci pochodzących z rodzin </w:t>
      </w:r>
      <w:r>
        <w:br/>
        <w:t>o wysokim statusie społecznym i majątkowym,  zostały przeprowadzone w  listopadz</w:t>
      </w:r>
      <w:r w:rsidR="008A5503">
        <w:t>ie 2015</w:t>
      </w:r>
      <w:r>
        <w:t xml:space="preserve"> roku. Do badań wytypowano </w:t>
      </w:r>
      <w:r>
        <w:rPr>
          <w:color w:val="000000"/>
        </w:rPr>
        <w:t xml:space="preserve">grupę nauczycieli </w:t>
      </w:r>
      <w:r w:rsidR="008A5503">
        <w:rPr>
          <w:color w:val="000000"/>
        </w:rPr>
        <w:t xml:space="preserve">zespołu szkół ogólno kształcących numer 9 </w:t>
      </w:r>
      <w:r>
        <w:br/>
      </w:r>
      <w:r>
        <w:lastRenderedPageBreak/>
        <w:t xml:space="preserve">w </w:t>
      </w:r>
      <w:r w:rsidR="008A5503">
        <w:t>Gdańsku</w:t>
      </w:r>
      <w:r>
        <w:t>. Przed podjęciem tego przedsięwzięcia badawczego uzyskano zgodę dyrekcji placówk</w:t>
      </w:r>
      <w:r w:rsidR="000E2819">
        <w:t>i</w:t>
      </w:r>
      <w:r>
        <w:t xml:space="preserve"> szkoln</w:t>
      </w:r>
      <w:r w:rsidR="009E3FEF">
        <w:t>ej oraz dyrek</w:t>
      </w:r>
      <w:r w:rsidR="000E2819">
        <w:t>cji</w:t>
      </w:r>
      <w:r w:rsidR="009E3FEF">
        <w:t xml:space="preserve"> szpitala</w:t>
      </w:r>
      <w:r>
        <w:t xml:space="preserve"> na przeprowadzenie badań.     </w:t>
      </w:r>
    </w:p>
    <w:p w:rsidR="00A40FB9" w:rsidRDefault="00A40FB9" w:rsidP="00A40FB9">
      <w:pPr>
        <w:spacing w:line="360" w:lineRule="auto"/>
        <w:jc w:val="both"/>
      </w:pPr>
      <w:r>
        <w:t xml:space="preserve">          Badania </w:t>
      </w:r>
      <w:r w:rsidR="00E007CA">
        <w:t xml:space="preserve">były podzielone na </w:t>
      </w:r>
      <w:r>
        <w:t>dw</w:t>
      </w:r>
      <w:r w:rsidR="00E007CA">
        <w:t>a</w:t>
      </w:r>
      <w:r>
        <w:t xml:space="preserve"> zasadnicz</w:t>
      </w:r>
      <w:r w:rsidR="00E007CA">
        <w:t>e</w:t>
      </w:r>
      <w:r w:rsidR="00D55617">
        <w:t xml:space="preserve"> etap</w:t>
      </w:r>
      <w:r w:rsidR="00E007CA">
        <w:t>y</w:t>
      </w:r>
      <w:r>
        <w:t>. W pierwszym etapie gruntownie zapoznano się z literaturą przedmiotu i na tej podstawie przygotowano kwestionariusz ankiety oraz wywiadu</w:t>
      </w:r>
      <w:r>
        <w:rPr>
          <w:vertAlign w:val="superscript"/>
        </w:rPr>
        <w:footnoteReference w:id="41"/>
      </w:r>
      <w:r>
        <w:t>. Główne narzędzie badawcze – kwestionariusz ankiety, składał się z pytań problemowych oraz tzw. metryczki, zawierającej pytania odnośnie płci, wieku, wykształcenie oraz stażu pracy.</w:t>
      </w:r>
    </w:p>
    <w:p w:rsidR="00A40FB9" w:rsidRDefault="00A40FB9" w:rsidP="00A40FB9">
      <w:pPr>
        <w:spacing w:line="360" w:lineRule="auto"/>
        <w:jc w:val="both"/>
      </w:pPr>
      <w:r>
        <w:t xml:space="preserve">          Badaniami zamierzałam objąć 55-osobową grupę nauczycieli. Jednak pięć osób odmówiło udziału w badaniach. Ostateczna liczebność próby badawczej spośród nauczycieli wyniosła 50 osób. Tyle też przeanalizowano kwestionariuszy ankiet.</w:t>
      </w:r>
    </w:p>
    <w:p w:rsidR="00A40FB9" w:rsidRDefault="00EA3953" w:rsidP="00A40FB9">
      <w:pPr>
        <w:spacing w:line="360" w:lineRule="auto"/>
        <w:jc w:val="both"/>
      </w:pPr>
      <w:r>
        <w:t xml:space="preserve">         Niektórzy</w:t>
      </w:r>
      <w:r w:rsidR="00A40FB9">
        <w:t xml:space="preserve"> nauczyciel</w:t>
      </w:r>
      <w:r>
        <w:t>e wyrazili zgodę na</w:t>
      </w:r>
      <w:r w:rsidR="00A40FB9">
        <w:t xml:space="preserve"> przeprowadz</w:t>
      </w:r>
      <w:r>
        <w:t>enia</w:t>
      </w:r>
      <w:r w:rsidR="00A40FB9">
        <w:t xml:space="preserve"> </w:t>
      </w:r>
      <w:r>
        <w:t>dodatkowego</w:t>
      </w:r>
      <w:r w:rsidR="00A40FB9">
        <w:t xml:space="preserve"> wywiad</w:t>
      </w:r>
      <w:r>
        <w:t>u</w:t>
      </w:r>
      <w:r w:rsidR="00A40FB9">
        <w:t xml:space="preserve"> według ustalonego wcześniej scenariusza</w:t>
      </w:r>
      <w:r>
        <w:t xml:space="preserve"> (kwestionariusz wywiadu). Wartym uwagi faktem jest to</w:t>
      </w:r>
      <w:r w:rsidR="00A40FB9">
        <w:t xml:space="preserve">, że respondenci na ogół </w:t>
      </w:r>
      <w:r>
        <w:t xml:space="preserve">chętnie </w:t>
      </w:r>
      <w:r w:rsidR="00A40FB9">
        <w:t>brali udział w badaniach. Wydaje się, że wyrażone przez nich</w:t>
      </w:r>
      <w:r>
        <w:t xml:space="preserve"> opinie</w:t>
      </w:r>
      <w:r w:rsidR="00A40FB9">
        <w:t xml:space="preserve"> były prawdziwe, a podawane informacje szczere. </w:t>
      </w:r>
    </w:p>
    <w:p w:rsidR="00A40FB9" w:rsidRDefault="00A40FB9" w:rsidP="00A40FB9">
      <w:pPr>
        <w:spacing w:line="360" w:lineRule="auto"/>
        <w:jc w:val="both"/>
      </w:pPr>
      <w:r>
        <w:t xml:space="preserve">          Wykorzystane w badaniach techniki (ankieta oraz wywiad) pozwoliły na rozwiązanie postawionych problemów badawczych. Zgromadzony mater</w:t>
      </w:r>
      <w:r w:rsidR="008A3D3D">
        <w:t>iał poddano wnikliwej analizie oraz</w:t>
      </w:r>
      <w:r>
        <w:t xml:space="preserve"> interpretacji. </w:t>
      </w:r>
      <w:r w:rsidR="008A3D3D">
        <w:t>W</w:t>
      </w:r>
      <w:r>
        <w:t>yniki przedstawiono w kolejnym rozdziale pracy.</w:t>
      </w:r>
    </w:p>
    <w:p w:rsidR="00A40FB9" w:rsidRPr="00011087" w:rsidRDefault="007B1B31" w:rsidP="00011087">
      <w:pPr>
        <w:spacing w:line="360" w:lineRule="auto"/>
        <w:jc w:val="both"/>
        <w:rPr>
          <w:b/>
        </w:rPr>
      </w:pPr>
      <w:r w:rsidRPr="007B1B31">
        <w:rPr>
          <w:b/>
        </w:rPr>
        <w:t>3</w:t>
      </w:r>
      <w:r w:rsidR="00A40FB9" w:rsidRPr="007B1B31">
        <w:rPr>
          <w:b/>
        </w:rPr>
        <w:t>.5. Charakterystyka badanej populacji</w:t>
      </w:r>
    </w:p>
    <w:p w:rsidR="00A40FB9" w:rsidRDefault="00A40FB9" w:rsidP="00A40FB9">
      <w:pPr>
        <w:spacing w:line="360" w:lineRule="auto"/>
        <w:jc w:val="both"/>
      </w:pPr>
      <w:r>
        <w:t xml:space="preserve">          W badaniach uczestniczyło ogółem pięćdziesięciu nauczycieli </w:t>
      </w:r>
      <w:r w:rsidR="00661A75">
        <w:t>z wymienionej wcześniej placówki oświatowej</w:t>
      </w:r>
      <w:r>
        <w:t xml:space="preserve">. Do charakterystyki badanej populacji przyjęto takie wskaźniki jak: wiek, </w:t>
      </w:r>
      <w:bookmarkStart w:id="0" w:name="_GoBack"/>
      <w:bookmarkEnd w:id="0"/>
      <w:r>
        <w:t xml:space="preserve">płeć, wykształcenie oraz staż pracy. Zebrane dane w tym zakresie obrazują poniższe wykresy. </w:t>
      </w:r>
    </w:p>
    <w:p w:rsidR="00A1146B" w:rsidRDefault="00A40FB9" w:rsidP="00A40FB9">
      <w:pPr>
        <w:spacing w:line="360" w:lineRule="auto"/>
        <w:jc w:val="both"/>
      </w:pPr>
      <w:r>
        <w:t xml:space="preserve">          W skład próby badawczej nauczycieli weszło czterdzieści pięć kobiet (90,0%), </w:t>
      </w:r>
      <w:r>
        <w:br/>
        <w:t xml:space="preserve">i pięciu mężczyzn (10,0%). Dane na ten temat przedstawia wykres 2. </w:t>
      </w:r>
    </w:p>
    <w:p w:rsidR="004B0CF8" w:rsidRDefault="004B0CF8" w:rsidP="00A1146B">
      <w:pPr>
        <w:spacing w:line="360" w:lineRule="auto"/>
      </w:pPr>
      <w:r>
        <w:t xml:space="preserve">                                                                                                                                      </w:t>
      </w:r>
      <w:r w:rsidR="00A1146B" w:rsidRPr="00A1146B">
        <w:t xml:space="preserve">Wykres </w:t>
      </w:r>
      <w:r>
        <w:t>nr 2</w:t>
      </w:r>
    </w:p>
    <w:p w:rsidR="00A40FB9" w:rsidRDefault="00011087" w:rsidP="00A1146B">
      <w:pPr>
        <w:spacing w:line="360" w:lineRule="auto"/>
      </w:pPr>
      <w:r>
        <w:rPr>
          <w:noProof/>
        </w:rPr>
        <w:drawing>
          <wp:anchor distT="0" distB="0" distL="114300" distR="114300" simplePos="0" relativeHeight="251662336" behindDoc="0" locked="0" layoutInCell="1" allowOverlap="1" wp14:anchorId="20EC04F3" wp14:editId="1986ABAE">
            <wp:simplePos x="0" y="0"/>
            <wp:positionH relativeFrom="column">
              <wp:posOffset>69215</wp:posOffset>
            </wp:positionH>
            <wp:positionV relativeFrom="paragraph">
              <wp:posOffset>213360</wp:posOffset>
            </wp:positionV>
            <wp:extent cx="2865120" cy="1775460"/>
            <wp:effectExtent l="0" t="0" r="11430" b="15240"/>
            <wp:wrapNone/>
            <wp:docPr id="4" name="Wykres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004B0CF8">
        <w:t xml:space="preserve">  Temat: </w:t>
      </w:r>
      <w:r w:rsidR="00A1146B" w:rsidRPr="00A1146B">
        <w:t>Struktura płci badanych</w:t>
      </w:r>
    </w:p>
    <w:p w:rsidR="00A40FB9" w:rsidRDefault="00A40FB9" w:rsidP="00A40FB9">
      <w:pPr>
        <w:spacing w:line="360" w:lineRule="auto"/>
        <w:jc w:val="center"/>
        <w:rPr>
          <w:b/>
          <w:sz w:val="22"/>
          <w:szCs w:val="22"/>
        </w:rPr>
      </w:pPr>
    </w:p>
    <w:p w:rsidR="00A40FB9" w:rsidRDefault="00A40FB9" w:rsidP="00A40FB9">
      <w:pPr>
        <w:spacing w:line="360" w:lineRule="auto"/>
        <w:jc w:val="center"/>
        <w:rPr>
          <w:b/>
          <w:sz w:val="22"/>
          <w:szCs w:val="22"/>
        </w:rPr>
      </w:pPr>
    </w:p>
    <w:p w:rsidR="00A40FB9" w:rsidRDefault="00A40FB9" w:rsidP="00A40FB9">
      <w:pPr>
        <w:spacing w:line="360" w:lineRule="auto"/>
        <w:jc w:val="center"/>
        <w:rPr>
          <w:b/>
          <w:sz w:val="22"/>
          <w:szCs w:val="22"/>
        </w:rPr>
      </w:pPr>
    </w:p>
    <w:p w:rsidR="00A40FB9" w:rsidRDefault="00A40FB9" w:rsidP="00A40FB9">
      <w:pPr>
        <w:spacing w:line="360" w:lineRule="auto"/>
        <w:jc w:val="center"/>
        <w:rPr>
          <w:b/>
          <w:sz w:val="22"/>
          <w:szCs w:val="22"/>
        </w:rPr>
      </w:pPr>
    </w:p>
    <w:p w:rsidR="00A40FB9" w:rsidRDefault="00A40FB9" w:rsidP="00A40FB9">
      <w:pPr>
        <w:spacing w:line="360" w:lineRule="auto"/>
        <w:jc w:val="center"/>
        <w:rPr>
          <w:b/>
          <w:sz w:val="22"/>
          <w:szCs w:val="22"/>
        </w:rPr>
      </w:pPr>
    </w:p>
    <w:p w:rsidR="00A40FB9" w:rsidRDefault="00A40FB9" w:rsidP="00A40FB9">
      <w:pPr>
        <w:spacing w:line="360" w:lineRule="auto"/>
        <w:jc w:val="center"/>
        <w:rPr>
          <w:b/>
          <w:sz w:val="22"/>
          <w:szCs w:val="22"/>
        </w:rPr>
      </w:pPr>
    </w:p>
    <w:p w:rsidR="00A40FB9" w:rsidRDefault="00A40FB9" w:rsidP="00011087">
      <w:pPr>
        <w:spacing w:line="360" w:lineRule="auto"/>
        <w:rPr>
          <w:b/>
          <w:sz w:val="22"/>
          <w:szCs w:val="22"/>
        </w:rPr>
      </w:pPr>
    </w:p>
    <w:p w:rsidR="00A40FB9" w:rsidRDefault="00A40FB9" w:rsidP="00A40FB9">
      <w:pPr>
        <w:spacing w:line="360" w:lineRule="auto"/>
        <w:rPr>
          <w:b/>
          <w:sz w:val="22"/>
          <w:szCs w:val="22"/>
        </w:rPr>
      </w:pPr>
    </w:p>
    <w:p w:rsidR="00A1146B" w:rsidRPr="00A1146B" w:rsidRDefault="00A1146B" w:rsidP="00A40FB9">
      <w:pPr>
        <w:spacing w:line="360" w:lineRule="auto"/>
      </w:pPr>
    </w:p>
    <w:p w:rsidR="00A40FB9" w:rsidRDefault="006E27DC" w:rsidP="00A40FB9">
      <w:pPr>
        <w:tabs>
          <w:tab w:val="left" w:pos="1875"/>
        </w:tabs>
        <w:spacing w:line="360" w:lineRule="auto"/>
        <w:rPr>
          <w:sz w:val="20"/>
          <w:szCs w:val="20"/>
        </w:rPr>
      </w:pPr>
      <w:r>
        <w:t xml:space="preserve"> </w:t>
      </w:r>
      <w:r w:rsidR="00A40FB9">
        <w:rPr>
          <w:sz w:val="20"/>
          <w:szCs w:val="20"/>
        </w:rPr>
        <w:t xml:space="preserve"> Źródło: opracowanie własne na podstawie wyników badań</w:t>
      </w:r>
    </w:p>
    <w:p w:rsidR="005138DD" w:rsidRDefault="00A40FB9" w:rsidP="00A40FB9">
      <w:pPr>
        <w:tabs>
          <w:tab w:val="left" w:pos="1875"/>
        </w:tabs>
        <w:spacing w:line="360" w:lineRule="auto"/>
        <w:jc w:val="both"/>
      </w:pPr>
      <w:r>
        <w:lastRenderedPageBreak/>
        <w:t xml:space="preserve">  </w:t>
      </w:r>
    </w:p>
    <w:p w:rsidR="00A40FB9" w:rsidRPr="005138DD" w:rsidRDefault="005138DD" w:rsidP="00A40FB9">
      <w:pPr>
        <w:tabs>
          <w:tab w:val="left" w:pos="1875"/>
        </w:tabs>
        <w:spacing w:line="360" w:lineRule="auto"/>
        <w:jc w:val="both"/>
      </w:pPr>
      <w:r>
        <w:t xml:space="preserve">        </w:t>
      </w:r>
      <w:r w:rsidR="00A40FB9">
        <w:t xml:space="preserve"> </w:t>
      </w:r>
      <w:r w:rsidR="00465660">
        <w:t>Fakt znaczącej</w:t>
      </w:r>
      <w:r w:rsidR="00A40FB9">
        <w:t xml:space="preserve"> </w:t>
      </w:r>
      <w:r w:rsidR="00465660">
        <w:t>przewagi</w:t>
      </w:r>
      <w:r w:rsidR="00A40FB9">
        <w:t xml:space="preserve"> liczebna kobiet nad mężczyznami jest typowa dla struktury płci w profesji</w:t>
      </w:r>
      <w:r w:rsidR="00465660">
        <w:t xml:space="preserve"> nauczyciela. T</w:t>
      </w:r>
      <w:r w:rsidR="00A40FB9">
        <w:t>endencja</w:t>
      </w:r>
      <w:r w:rsidR="00465660">
        <w:t xml:space="preserve"> ta jest znamienna w tej grupie</w:t>
      </w:r>
      <w:r w:rsidR="00A40FB9">
        <w:t xml:space="preserve"> zawod</w:t>
      </w:r>
      <w:r w:rsidR="00465660">
        <w:t>owej</w:t>
      </w:r>
      <w:r w:rsidR="00A40FB9">
        <w:t xml:space="preserve">.            </w:t>
      </w:r>
    </w:p>
    <w:p w:rsidR="00A40FB9" w:rsidRDefault="00A40FB9" w:rsidP="00A40FB9">
      <w:pPr>
        <w:spacing w:line="360" w:lineRule="auto"/>
        <w:jc w:val="both"/>
      </w:pPr>
      <w:r>
        <w:t xml:space="preserve">       Procentową strukturę wieku nauczycieli objętych badaniem ukazano na wykresie 3.</w:t>
      </w:r>
    </w:p>
    <w:p w:rsidR="00F05925" w:rsidRDefault="00F05925" w:rsidP="00A40FB9">
      <w:pPr>
        <w:spacing w:line="360" w:lineRule="auto"/>
        <w:jc w:val="both"/>
      </w:pPr>
      <w:r>
        <w:t xml:space="preserve">                                                                                                                        </w:t>
      </w:r>
      <w:r w:rsidR="00A1146B">
        <w:t xml:space="preserve">       </w:t>
      </w:r>
      <w:r>
        <w:t>Wykres nr 3</w:t>
      </w:r>
      <w:r w:rsidR="00A1146B" w:rsidRPr="00A1146B">
        <w:t xml:space="preserve"> </w:t>
      </w:r>
    </w:p>
    <w:p w:rsidR="00A1146B" w:rsidRDefault="00F05925" w:rsidP="00A40FB9">
      <w:pPr>
        <w:spacing w:line="360" w:lineRule="auto"/>
        <w:jc w:val="both"/>
      </w:pPr>
      <w:r>
        <w:t xml:space="preserve">       Temat: </w:t>
      </w:r>
      <w:r w:rsidR="00A1146B" w:rsidRPr="00A1146B">
        <w:t>Struktura wieku badanych</w:t>
      </w:r>
    </w:p>
    <w:p w:rsidR="00A1146B" w:rsidRDefault="00A1146B" w:rsidP="00A40FB9">
      <w:pPr>
        <w:spacing w:line="360" w:lineRule="auto"/>
        <w:jc w:val="both"/>
      </w:pPr>
      <w:r>
        <w:rPr>
          <w:noProof/>
        </w:rPr>
        <w:drawing>
          <wp:anchor distT="0" distB="0" distL="114300" distR="114300" simplePos="0" relativeHeight="251659264" behindDoc="0" locked="0" layoutInCell="1" allowOverlap="1" wp14:anchorId="722CA8A6" wp14:editId="364EE609">
            <wp:simplePos x="0" y="0"/>
            <wp:positionH relativeFrom="column">
              <wp:posOffset>300518</wp:posOffset>
            </wp:positionH>
            <wp:positionV relativeFrom="paragraph">
              <wp:posOffset>25853</wp:posOffset>
            </wp:positionV>
            <wp:extent cx="3897517" cy="2713255"/>
            <wp:effectExtent l="0" t="0" r="27305" b="11430"/>
            <wp:wrapNone/>
            <wp:docPr id="3" name="Wykres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rsidR="00A40FB9" w:rsidRDefault="00A40FB9" w:rsidP="00A40FB9">
      <w:pPr>
        <w:spacing w:line="360" w:lineRule="auto"/>
        <w:jc w:val="center"/>
        <w:rPr>
          <w:b/>
          <w:sz w:val="22"/>
          <w:szCs w:val="22"/>
        </w:rPr>
      </w:pPr>
    </w:p>
    <w:p w:rsidR="00A40FB9" w:rsidRDefault="00A40FB9" w:rsidP="00A40FB9">
      <w:pPr>
        <w:spacing w:line="360" w:lineRule="auto"/>
        <w:jc w:val="center"/>
      </w:pPr>
    </w:p>
    <w:p w:rsidR="00A40FB9" w:rsidRDefault="00A40FB9" w:rsidP="00A40FB9">
      <w:pPr>
        <w:spacing w:line="360" w:lineRule="auto"/>
        <w:jc w:val="both"/>
      </w:pPr>
    </w:p>
    <w:p w:rsidR="00A40FB9" w:rsidRDefault="00A40FB9" w:rsidP="00A40FB9">
      <w:pPr>
        <w:spacing w:line="360" w:lineRule="auto"/>
        <w:jc w:val="both"/>
      </w:pPr>
    </w:p>
    <w:p w:rsidR="00A40FB9" w:rsidRDefault="00A40FB9" w:rsidP="00A40FB9">
      <w:pPr>
        <w:spacing w:line="360" w:lineRule="auto"/>
        <w:jc w:val="center"/>
        <w:rPr>
          <w:b/>
        </w:rPr>
      </w:pPr>
    </w:p>
    <w:p w:rsidR="00A40FB9" w:rsidRDefault="00A40FB9" w:rsidP="00A40FB9">
      <w:pPr>
        <w:spacing w:line="360" w:lineRule="auto"/>
        <w:jc w:val="center"/>
        <w:rPr>
          <w:b/>
        </w:rPr>
      </w:pPr>
    </w:p>
    <w:p w:rsidR="00A40FB9" w:rsidRDefault="00A40FB9" w:rsidP="00A40FB9">
      <w:pPr>
        <w:spacing w:line="360" w:lineRule="auto"/>
        <w:jc w:val="center"/>
        <w:rPr>
          <w:b/>
        </w:rPr>
      </w:pPr>
    </w:p>
    <w:p w:rsidR="00A40FB9" w:rsidRDefault="00A40FB9" w:rsidP="00A40FB9">
      <w:pPr>
        <w:spacing w:line="360" w:lineRule="auto"/>
        <w:jc w:val="center"/>
        <w:rPr>
          <w:b/>
        </w:rPr>
      </w:pPr>
    </w:p>
    <w:p w:rsidR="00A40FB9" w:rsidRDefault="00A40FB9" w:rsidP="00A40FB9">
      <w:pPr>
        <w:spacing w:line="360" w:lineRule="auto"/>
        <w:jc w:val="both"/>
        <w:rPr>
          <w:b/>
        </w:rPr>
      </w:pPr>
    </w:p>
    <w:p w:rsidR="00A40FB9" w:rsidRPr="00A1146B" w:rsidRDefault="00AE24E1" w:rsidP="00A40FB9">
      <w:pPr>
        <w:spacing w:line="360" w:lineRule="auto"/>
      </w:pPr>
      <w:r>
        <w:t xml:space="preserve">       </w:t>
      </w:r>
      <w:r w:rsidR="005138DD">
        <w:t xml:space="preserve"> </w:t>
      </w:r>
      <w:r w:rsidR="00A40FB9">
        <w:t xml:space="preserve"> </w:t>
      </w:r>
    </w:p>
    <w:p w:rsidR="005138DD" w:rsidRPr="006E27DC" w:rsidRDefault="006E27DC" w:rsidP="006E27DC">
      <w:pPr>
        <w:tabs>
          <w:tab w:val="left" w:pos="1875"/>
        </w:tabs>
        <w:spacing w:line="360" w:lineRule="auto"/>
        <w:rPr>
          <w:sz w:val="20"/>
          <w:szCs w:val="20"/>
        </w:rPr>
      </w:pPr>
      <w:r>
        <w:rPr>
          <w:b/>
          <w:sz w:val="20"/>
          <w:szCs w:val="20"/>
        </w:rPr>
        <w:t xml:space="preserve">         </w:t>
      </w:r>
      <w:r w:rsidR="00A40FB9">
        <w:rPr>
          <w:b/>
          <w:sz w:val="20"/>
          <w:szCs w:val="20"/>
        </w:rPr>
        <w:t xml:space="preserve"> </w:t>
      </w:r>
      <w:r w:rsidR="00A40FB9">
        <w:rPr>
          <w:sz w:val="20"/>
          <w:szCs w:val="20"/>
        </w:rPr>
        <w:t>Źródło: opracowanie własne na podstawie wyników badań</w:t>
      </w:r>
      <w:r w:rsidR="00A40FB9">
        <w:t xml:space="preserve">        </w:t>
      </w:r>
    </w:p>
    <w:p w:rsidR="00A40FB9" w:rsidRDefault="00A40FB9" w:rsidP="00A40FB9">
      <w:pPr>
        <w:spacing w:line="360" w:lineRule="auto"/>
        <w:jc w:val="both"/>
      </w:pPr>
      <w:r>
        <w:t xml:space="preserve"> Uzyskane dane wskazują na to, iż największą grupę w badanej populacji stanowili pedagodzy w przedziale wiekowym 31 – 40</w:t>
      </w:r>
      <w:r w:rsidR="003941FF">
        <w:t xml:space="preserve"> lat (42,0%), a następnie 30,0%</w:t>
      </w:r>
      <w:r>
        <w:t xml:space="preserve"> w przedziale lat  41-50, zaś 20,0% w przedziale wiekowym do lat 30-tu. Cztery osoby (8,0%) przekroczyły wiek 50 lat. Ogółem ponad 50% osób ankietowanych nie ukończyło 40 roku życia. tak więc dominującą grupą badanych były osoby w średnim wieku. </w:t>
      </w:r>
    </w:p>
    <w:p w:rsidR="00A40FB9" w:rsidRDefault="00A40FB9" w:rsidP="00A40FB9">
      <w:pPr>
        <w:spacing w:line="360" w:lineRule="auto"/>
        <w:jc w:val="both"/>
      </w:pPr>
      <w:r>
        <w:t xml:space="preserve">          Respondenci mieli za sobą różny okres pracy w profesji nauczyciela. Dane w tym zakresie ukazuje wykres 4.</w:t>
      </w:r>
    </w:p>
    <w:p w:rsidR="00AE24E1" w:rsidRDefault="00AE24E1" w:rsidP="00A40FB9">
      <w:pPr>
        <w:spacing w:line="360" w:lineRule="auto"/>
        <w:jc w:val="both"/>
      </w:pPr>
      <w:r>
        <w:t xml:space="preserve">                                                                                                                </w:t>
      </w:r>
      <w:r w:rsidR="00FC11D6">
        <w:t xml:space="preserve">                  </w:t>
      </w:r>
      <w:r w:rsidR="00FC11D6" w:rsidRPr="00FC11D6">
        <w:t xml:space="preserve">Wykres 4. </w:t>
      </w:r>
    </w:p>
    <w:p w:rsidR="00FC11D6" w:rsidRDefault="00AE24E1" w:rsidP="00A40FB9">
      <w:pPr>
        <w:spacing w:line="360" w:lineRule="auto"/>
        <w:jc w:val="both"/>
      </w:pPr>
      <w:r>
        <w:t xml:space="preserve">                  Temat: </w:t>
      </w:r>
      <w:r w:rsidR="00FC11D6" w:rsidRPr="00FC11D6">
        <w:t>Staż pracy badanych w charakterze nauczyciela</w:t>
      </w:r>
    </w:p>
    <w:p w:rsidR="00A40FB9" w:rsidRDefault="00FC11D6" w:rsidP="00A40FB9">
      <w:pPr>
        <w:spacing w:line="360" w:lineRule="auto"/>
      </w:pPr>
      <w:r>
        <w:rPr>
          <w:noProof/>
        </w:rPr>
        <w:drawing>
          <wp:anchor distT="0" distB="0" distL="114300" distR="114300" simplePos="0" relativeHeight="251660288" behindDoc="0" locked="0" layoutInCell="1" allowOverlap="1" wp14:anchorId="606BB598" wp14:editId="1F22819B">
            <wp:simplePos x="0" y="0"/>
            <wp:positionH relativeFrom="column">
              <wp:posOffset>735085</wp:posOffset>
            </wp:positionH>
            <wp:positionV relativeFrom="paragraph">
              <wp:posOffset>2942</wp:posOffset>
            </wp:positionV>
            <wp:extent cx="1910281" cy="1328565"/>
            <wp:effectExtent l="0" t="0" r="13970" b="24130"/>
            <wp:wrapNone/>
            <wp:docPr id="2" name="Wykres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rsidR="00A40FB9" w:rsidRDefault="00A40FB9" w:rsidP="00A40FB9">
      <w:pPr>
        <w:spacing w:line="360" w:lineRule="auto"/>
        <w:jc w:val="both"/>
      </w:pPr>
    </w:p>
    <w:p w:rsidR="00A40FB9" w:rsidRDefault="00A40FB9" w:rsidP="00A40FB9">
      <w:pPr>
        <w:spacing w:line="360" w:lineRule="auto"/>
        <w:jc w:val="both"/>
      </w:pPr>
    </w:p>
    <w:p w:rsidR="00A40FB9" w:rsidRDefault="00A40FB9" w:rsidP="00A40FB9">
      <w:pPr>
        <w:spacing w:line="360" w:lineRule="auto"/>
        <w:jc w:val="both"/>
      </w:pPr>
    </w:p>
    <w:p w:rsidR="00A40FB9" w:rsidRDefault="00A40FB9" w:rsidP="00A40FB9">
      <w:pPr>
        <w:spacing w:line="360" w:lineRule="auto"/>
        <w:jc w:val="center"/>
      </w:pPr>
    </w:p>
    <w:p w:rsidR="00A40FB9" w:rsidRDefault="00A40FB9" w:rsidP="00A40FB9">
      <w:pPr>
        <w:spacing w:line="360" w:lineRule="auto"/>
        <w:jc w:val="both"/>
      </w:pPr>
    </w:p>
    <w:p w:rsidR="00A40FB9" w:rsidRPr="00A51626" w:rsidRDefault="00A51626" w:rsidP="00A51626">
      <w:pPr>
        <w:spacing w:line="360" w:lineRule="auto"/>
      </w:pPr>
      <w:r>
        <w:rPr>
          <w:sz w:val="22"/>
          <w:szCs w:val="22"/>
        </w:rPr>
        <w:t xml:space="preserve">                     </w:t>
      </w:r>
      <w:r w:rsidR="00A40FB9">
        <w:rPr>
          <w:sz w:val="20"/>
          <w:szCs w:val="20"/>
        </w:rPr>
        <w:t>Źródło: opracowanie własne na podstawie wyników badań</w:t>
      </w:r>
    </w:p>
    <w:p w:rsidR="00A40FB9" w:rsidRDefault="00A40FB9" w:rsidP="00A40FB9">
      <w:pPr>
        <w:tabs>
          <w:tab w:val="left" w:pos="1710"/>
        </w:tabs>
        <w:spacing w:line="360" w:lineRule="auto"/>
        <w:jc w:val="both"/>
      </w:pPr>
    </w:p>
    <w:p w:rsidR="00A40FB9" w:rsidRDefault="00A40FB9" w:rsidP="00A40FB9">
      <w:pPr>
        <w:tabs>
          <w:tab w:val="left" w:pos="1710"/>
        </w:tabs>
        <w:spacing w:line="360" w:lineRule="auto"/>
        <w:jc w:val="both"/>
      </w:pPr>
      <w:r>
        <w:lastRenderedPageBreak/>
        <w:t xml:space="preserve">          Ze uzyskanego materiału ankietowego wynika, że nieznacznie więcej niż połowa respondentów (52,0%) przepracowała w tym zawodzie od 6 do 15 lat. 22,0% badanej grupy pedagogów zadeklarowało staż pracy w przedziale od 16 do 25 lat. Tylko cztery osoby (8%) pracowały w oświacie krócej niż 5 lat. Nauczycieli z najdłuższym stażem (przedział powyżej 25 lat) było 18,0%. Jak wykazała analiza ogólny staż pracy w dużej części pokrywał się  okresem pracy w danej placówce. Świadczy to o małej rotacji osób wykonujących tę profesję.</w:t>
      </w:r>
    </w:p>
    <w:p w:rsidR="00A40FB9" w:rsidRDefault="00A40FB9" w:rsidP="00A40FB9">
      <w:pPr>
        <w:tabs>
          <w:tab w:val="left" w:pos="1710"/>
        </w:tabs>
        <w:spacing w:line="360" w:lineRule="auto"/>
        <w:jc w:val="both"/>
      </w:pPr>
      <w:r>
        <w:rPr>
          <w:sz w:val="20"/>
          <w:szCs w:val="20"/>
        </w:rPr>
        <w:t xml:space="preserve">   </w:t>
      </w:r>
      <w:r>
        <w:t xml:space="preserve">          Wskaźnikiem wykorzystanym do charakterystyki badanej populacji nauczycieli było również wykształcenie. Przeważająca większość pedagogów miała odpowiednie uprawnienia do realizowania tego zawodu – zdobyła wykształcenie wyższ</w:t>
      </w:r>
      <w:r w:rsidR="006358B5">
        <w:t xml:space="preserve">e </w:t>
      </w:r>
      <w:r>
        <w:t>z przygotowaniem pedagogicznym (90,0%).</w:t>
      </w:r>
    </w:p>
    <w:p w:rsidR="00173C16" w:rsidRDefault="00A40FB9" w:rsidP="00A40FB9">
      <w:pPr>
        <w:tabs>
          <w:tab w:val="left" w:pos="1710"/>
        </w:tabs>
        <w:spacing w:line="360" w:lineRule="auto"/>
        <w:jc w:val="both"/>
      </w:pPr>
      <w:r>
        <w:t xml:space="preserve">       Jedynie trzy osoby (6,0%) nie pełnych kwalifikacji pedagogicznych, mimo wykształcenia magisterskiego. Dwóch nauczycieli (4,0%)  zadeklarowała ukończenie studiów licencjackich. Strukturę procentową wykształcenia badanych zobrazowano na  wykresie 5.</w:t>
      </w:r>
    </w:p>
    <w:p w:rsidR="00CB2B3B" w:rsidRDefault="00CB2B3B" w:rsidP="00173C16">
      <w:pPr>
        <w:tabs>
          <w:tab w:val="left" w:pos="1710"/>
        </w:tabs>
        <w:spacing w:line="360" w:lineRule="auto"/>
      </w:pPr>
      <w:r>
        <w:tab/>
      </w:r>
      <w:r>
        <w:tab/>
      </w:r>
      <w:r>
        <w:tab/>
      </w:r>
      <w:r>
        <w:tab/>
      </w:r>
      <w:r>
        <w:tab/>
      </w:r>
      <w:r>
        <w:tab/>
      </w:r>
      <w:r>
        <w:tab/>
      </w:r>
      <w:r>
        <w:tab/>
      </w:r>
      <w:r>
        <w:tab/>
        <w:t xml:space="preserve">               </w:t>
      </w:r>
      <w:r w:rsidR="00173C16" w:rsidRPr="00173C16">
        <w:t xml:space="preserve"> Wykres </w:t>
      </w:r>
      <w:r>
        <w:t xml:space="preserve">nr </w:t>
      </w:r>
      <w:r w:rsidR="00173C16" w:rsidRPr="00173C16">
        <w:t xml:space="preserve">5 </w:t>
      </w:r>
    </w:p>
    <w:p w:rsidR="00CB2B3B" w:rsidRPr="00CB2B3B" w:rsidRDefault="00CB2B3B" w:rsidP="00173C16">
      <w:pPr>
        <w:tabs>
          <w:tab w:val="left" w:pos="1710"/>
        </w:tabs>
        <w:spacing w:line="360" w:lineRule="auto"/>
      </w:pPr>
      <w:r>
        <w:t xml:space="preserve">Temat: </w:t>
      </w:r>
      <w:r w:rsidR="00173C16" w:rsidRPr="00173C16">
        <w:t>Struktura procentowa wykształcenia badanych</w:t>
      </w:r>
    </w:p>
    <w:p w:rsidR="00A40FB9" w:rsidRDefault="00CB2B3B" w:rsidP="00A40FB9">
      <w:pPr>
        <w:jc w:val="center"/>
        <w:rPr>
          <w:b/>
          <w:sz w:val="28"/>
          <w:szCs w:val="28"/>
        </w:rPr>
      </w:pPr>
      <w:r>
        <w:rPr>
          <w:noProof/>
        </w:rPr>
        <w:drawing>
          <wp:anchor distT="0" distB="0" distL="114300" distR="114300" simplePos="0" relativeHeight="251661312" behindDoc="0" locked="0" layoutInCell="1" allowOverlap="1" wp14:anchorId="16838DC3" wp14:editId="4FE22A2F">
            <wp:simplePos x="0" y="0"/>
            <wp:positionH relativeFrom="column">
              <wp:posOffset>0</wp:posOffset>
            </wp:positionH>
            <wp:positionV relativeFrom="paragraph">
              <wp:posOffset>20320</wp:posOffset>
            </wp:positionV>
            <wp:extent cx="4886960" cy="3407410"/>
            <wp:effectExtent l="0" t="0" r="27940" b="21590"/>
            <wp:wrapNone/>
            <wp:docPr id="1" name="Wykres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rsidR="00A40FB9" w:rsidRDefault="00A40FB9" w:rsidP="00A40FB9">
      <w:pPr>
        <w:jc w:val="center"/>
        <w:rPr>
          <w:b/>
          <w:sz w:val="28"/>
          <w:szCs w:val="28"/>
        </w:rPr>
      </w:pPr>
    </w:p>
    <w:p w:rsidR="00A40FB9" w:rsidRDefault="00A40FB9" w:rsidP="00A40FB9">
      <w:pPr>
        <w:jc w:val="center"/>
        <w:rPr>
          <w:b/>
          <w:sz w:val="28"/>
          <w:szCs w:val="28"/>
        </w:rPr>
      </w:pPr>
    </w:p>
    <w:p w:rsidR="00A40FB9" w:rsidRDefault="00A40FB9" w:rsidP="00A40FB9">
      <w:pPr>
        <w:spacing w:line="360" w:lineRule="auto"/>
        <w:jc w:val="both"/>
      </w:pPr>
    </w:p>
    <w:p w:rsidR="00A40FB9" w:rsidRDefault="00A40FB9" w:rsidP="00A40FB9">
      <w:pPr>
        <w:jc w:val="center"/>
        <w:rPr>
          <w:b/>
          <w:sz w:val="28"/>
          <w:szCs w:val="28"/>
        </w:rPr>
      </w:pPr>
    </w:p>
    <w:p w:rsidR="00A40FB9" w:rsidRDefault="00A40FB9" w:rsidP="00A40FB9">
      <w:pPr>
        <w:jc w:val="center"/>
        <w:rPr>
          <w:b/>
          <w:sz w:val="28"/>
          <w:szCs w:val="28"/>
        </w:rPr>
      </w:pPr>
    </w:p>
    <w:p w:rsidR="00A40FB9" w:rsidRDefault="00A40FB9" w:rsidP="00A40FB9">
      <w:pPr>
        <w:jc w:val="center"/>
        <w:rPr>
          <w:b/>
          <w:sz w:val="28"/>
          <w:szCs w:val="28"/>
        </w:rPr>
      </w:pPr>
    </w:p>
    <w:p w:rsidR="00A40FB9" w:rsidRDefault="00A40FB9" w:rsidP="00A40FB9">
      <w:pPr>
        <w:jc w:val="center"/>
        <w:rPr>
          <w:b/>
          <w:sz w:val="28"/>
          <w:szCs w:val="28"/>
        </w:rPr>
      </w:pPr>
    </w:p>
    <w:p w:rsidR="00A40FB9" w:rsidRDefault="00A40FB9" w:rsidP="00A40FB9">
      <w:pPr>
        <w:rPr>
          <w:b/>
          <w:sz w:val="28"/>
          <w:szCs w:val="28"/>
        </w:rPr>
      </w:pPr>
    </w:p>
    <w:p w:rsidR="00A40FB9" w:rsidRDefault="00A40FB9" w:rsidP="00A40FB9">
      <w:pPr>
        <w:jc w:val="center"/>
        <w:rPr>
          <w:b/>
          <w:sz w:val="28"/>
          <w:szCs w:val="28"/>
        </w:rPr>
      </w:pPr>
    </w:p>
    <w:p w:rsidR="00A40FB9" w:rsidRDefault="00A40FB9" w:rsidP="00A40FB9">
      <w:pPr>
        <w:jc w:val="center"/>
        <w:rPr>
          <w:b/>
          <w:sz w:val="28"/>
          <w:szCs w:val="28"/>
        </w:rPr>
      </w:pPr>
    </w:p>
    <w:p w:rsidR="00A40FB9" w:rsidRDefault="00A40FB9" w:rsidP="00A40FB9">
      <w:pPr>
        <w:jc w:val="center"/>
        <w:rPr>
          <w:b/>
          <w:sz w:val="28"/>
          <w:szCs w:val="28"/>
        </w:rPr>
      </w:pPr>
    </w:p>
    <w:p w:rsidR="00A40FB9" w:rsidRDefault="00A40FB9" w:rsidP="00A40FB9">
      <w:pPr>
        <w:jc w:val="center"/>
        <w:rPr>
          <w:b/>
          <w:sz w:val="28"/>
          <w:szCs w:val="28"/>
        </w:rPr>
      </w:pPr>
    </w:p>
    <w:p w:rsidR="00A40FB9" w:rsidRDefault="00A40FB9" w:rsidP="00A40FB9">
      <w:pPr>
        <w:jc w:val="center"/>
        <w:rPr>
          <w:b/>
          <w:sz w:val="28"/>
          <w:szCs w:val="28"/>
        </w:rPr>
      </w:pPr>
    </w:p>
    <w:p w:rsidR="00A40FB9" w:rsidRDefault="00A40FB9" w:rsidP="00A40FB9">
      <w:pPr>
        <w:jc w:val="center"/>
        <w:rPr>
          <w:b/>
          <w:sz w:val="28"/>
          <w:szCs w:val="28"/>
        </w:rPr>
      </w:pPr>
    </w:p>
    <w:p w:rsidR="00A40FB9" w:rsidRDefault="00A40FB9" w:rsidP="00A40FB9">
      <w:pPr>
        <w:tabs>
          <w:tab w:val="left" w:pos="1875"/>
        </w:tabs>
        <w:rPr>
          <w:sz w:val="22"/>
          <w:szCs w:val="22"/>
        </w:rPr>
      </w:pPr>
      <w:r>
        <w:rPr>
          <w:sz w:val="22"/>
          <w:szCs w:val="22"/>
        </w:rPr>
        <w:t xml:space="preserve">    </w:t>
      </w:r>
    </w:p>
    <w:p w:rsidR="006E27DC" w:rsidRDefault="00A40FB9" w:rsidP="006E27DC">
      <w:pPr>
        <w:tabs>
          <w:tab w:val="left" w:pos="1710"/>
        </w:tabs>
        <w:spacing w:line="360" w:lineRule="auto"/>
      </w:pPr>
      <w:r>
        <w:rPr>
          <w:sz w:val="20"/>
          <w:szCs w:val="20"/>
        </w:rPr>
        <w:t xml:space="preserve"> </w:t>
      </w:r>
    </w:p>
    <w:p w:rsidR="00A40FB9" w:rsidRPr="006E27DC" w:rsidRDefault="00A40FB9" w:rsidP="006E27DC">
      <w:pPr>
        <w:tabs>
          <w:tab w:val="left" w:pos="1710"/>
        </w:tabs>
        <w:spacing w:line="360" w:lineRule="auto"/>
      </w:pPr>
      <w:r>
        <w:rPr>
          <w:sz w:val="20"/>
          <w:szCs w:val="20"/>
        </w:rPr>
        <w:t xml:space="preserve"> Źródło: opracowanie własne na podstawie wyników badań</w:t>
      </w:r>
    </w:p>
    <w:p w:rsidR="00A40FB9" w:rsidRDefault="00A40FB9" w:rsidP="00A40FB9">
      <w:pPr>
        <w:tabs>
          <w:tab w:val="left" w:pos="1710"/>
        </w:tabs>
        <w:spacing w:line="360" w:lineRule="auto"/>
        <w:jc w:val="both"/>
      </w:pPr>
      <w:r>
        <w:t xml:space="preserve">   </w:t>
      </w:r>
    </w:p>
    <w:p w:rsidR="00A40FB9" w:rsidRDefault="00A40FB9" w:rsidP="00A40FB9">
      <w:pPr>
        <w:tabs>
          <w:tab w:val="left" w:pos="1710"/>
        </w:tabs>
        <w:spacing w:line="360" w:lineRule="auto"/>
        <w:jc w:val="both"/>
      </w:pPr>
      <w:r>
        <w:t xml:space="preserve">          Na podstawie charakterystyki badanej populacji nauczycieli, można stwierdzić, że była to grupa zróżnicowana pod względem wieku, płci czy stażu pracy, stanowiąc charakterystyczny przekrój osób wykonujących tę profesję w ogóle.</w:t>
      </w:r>
    </w:p>
    <w:p w:rsidR="001152A5" w:rsidRDefault="001152A5" w:rsidP="00A40FB9"/>
    <w:sectPr w:rsidR="001152A5" w:rsidSect="009D0357">
      <w:pgSz w:w="11906" w:h="16838"/>
      <w:pgMar w:top="1418"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79D" w:rsidRDefault="0018679D" w:rsidP="00A40FB9">
      <w:r>
        <w:separator/>
      </w:r>
    </w:p>
  </w:endnote>
  <w:endnote w:type="continuationSeparator" w:id="0">
    <w:p w:rsidR="0018679D" w:rsidRDefault="0018679D" w:rsidP="00A40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79D" w:rsidRDefault="0018679D" w:rsidP="00A40FB9">
      <w:r>
        <w:separator/>
      </w:r>
    </w:p>
  </w:footnote>
  <w:footnote w:type="continuationSeparator" w:id="0">
    <w:p w:rsidR="0018679D" w:rsidRDefault="0018679D" w:rsidP="00A40FB9">
      <w:r>
        <w:continuationSeparator/>
      </w:r>
    </w:p>
  </w:footnote>
  <w:footnote w:id="1">
    <w:p w:rsidR="00A40FB9" w:rsidRDefault="00A40FB9" w:rsidP="00A40FB9">
      <w:pPr>
        <w:rPr>
          <w:sz w:val="20"/>
          <w:szCs w:val="20"/>
        </w:rPr>
      </w:pPr>
      <w:r>
        <w:rPr>
          <w:rStyle w:val="Odwoanieprzypisudolnego"/>
          <w:rFonts w:eastAsia="Courier New"/>
          <w:sz w:val="20"/>
          <w:szCs w:val="20"/>
        </w:rPr>
        <w:footnoteRef/>
      </w:r>
      <w:r>
        <w:rPr>
          <w:sz w:val="20"/>
          <w:szCs w:val="20"/>
        </w:rPr>
        <w:t xml:space="preserve"> T. Pilch , T. Bauman, </w:t>
      </w:r>
      <w:r>
        <w:rPr>
          <w:i/>
          <w:sz w:val="20"/>
          <w:szCs w:val="20"/>
        </w:rPr>
        <w:t>Zasady badań pedagogicznych</w:t>
      </w:r>
      <w:r>
        <w:rPr>
          <w:sz w:val="20"/>
          <w:szCs w:val="20"/>
        </w:rPr>
        <w:t>. Strategie ilościowe i jakościowe, Wyd. „Żak”, Warszawa 2001. s. 21.</w:t>
      </w:r>
    </w:p>
  </w:footnote>
  <w:footnote w:id="2">
    <w:p w:rsidR="00A40FB9" w:rsidRDefault="00A40FB9" w:rsidP="00A40FB9">
      <w:pPr>
        <w:pStyle w:val="Tekstprzypisudolnego"/>
      </w:pPr>
      <w:r>
        <w:rPr>
          <w:rStyle w:val="Odwoanieprzypisudolnego"/>
          <w:rFonts w:eastAsia="Courier New"/>
        </w:rPr>
        <w:footnoteRef/>
      </w:r>
      <w:r>
        <w:t xml:space="preserve"> J. Sztumski, </w:t>
      </w:r>
      <w:r>
        <w:rPr>
          <w:i/>
        </w:rPr>
        <w:t>Wstęp do metodologii i technik badań społecznych</w:t>
      </w:r>
      <w:r>
        <w:t xml:space="preserve">., Śląsk, Katowice 1996, s. 39. </w:t>
      </w:r>
    </w:p>
  </w:footnote>
  <w:footnote w:id="3">
    <w:p w:rsidR="00A40FB9" w:rsidRDefault="00A40FB9" w:rsidP="00A40FB9">
      <w:pPr>
        <w:pStyle w:val="Tekstprzypisudolnego"/>
      </w:pPr>
      <w:r>
        <w:rPr>
          <w:rStyle w:val="Odwoanieprzypisudolnego"/>
          <w:rFonts w:eastAsia="Courier New"/>
        </w:rPr>
        <w:footnoteRef/>
      </w:r>
      <w:r>
        <w:t xml:space="preserve"> W. Zaczyński</w:t>
      </w:r>
      <w:r>
        <w:rPr>
          <w:i/>
        </w:rPr>
        <w:t xml:space="preserve">, Praca badawcza nauczyciela, </w:t>
      </w:r>
      <w:proofErr w:type="spellStart"/>
      <w:r>
        <w:t>WSiP</w:t>
      </w:r>
      <w:proofErr w:type="spellEnd"/>
      <w:r>
        <w:t>, Warszawa 2000</w:t>
      </w:r>
      <w:r>
        <w:rPr>
          <w:i/>
        </w:rPr>
        <w:t xml:space="preserve">, </w:t>
      </w:r>
      <w:r>
        <w:t>s. 46.</w:t>
      </w:r>
    </w:p>
  </w:footnote>
  <w:footnote w:id="4">
    <w:p w:rsidR="00A40FB9" w:rsidRDefault="00A40FB9" w:rsidP="00A40FB9">
      <w:pPr>
        <w:pStyle w:val="Tekstprzypisudolnego"/>
      </w:pPr>
      <w:r>
        <w:rPr>
          <w:rStyle w:val="Odwoanieprzypisudolnego"/>
          <w:rFonts w:eastAsia="Courier New"/>
        </w:rPr>
        <w:footnoteRef/>
      </w:r>
      <w:r>
        <w:t xml:space="preserve"> Z. Skorny, </w:t>
      </w:r>
      <w:r>
        <w:rPr>
          <w:i/>
        </w:rPr>
        <w:t>Prace magisterskie z psychologii i pedagogiki</w:t>
      </w:r>
      <w:r>
        <w:t>, PWN, Warszawa 1994, s. 80.</w:t>
      </w:r>
    </w:p>
  </w:footnote>
  <w:footnote w:id="5">
    <w:p w:rsidR="00A40FB9" w:rsidRDefault="00A40FB9" w:rsidP="00A40FB9">
      <w:pPr>
        <w:pStyle w:val="Tekstprzypisudolnego"/>
      </w:pPr>
      <w:r>
        <w:rPr>
          <w:rStyle w:val="Odwoanieprzypisudolnego"/>
          <w:rFonts w:eastAsia="Courier New"/>
        </w:rPr>
        <w:footnoteRef/>
      </w:r>
      <w:r>
        <w:t xml:space="preserve"> W. Dutkiewicz, </w:t>
      </w:r>
      <w:r>
        <w:rPr>
          <w:i/>
        </w:rPr>
        <w:t>Podstawy  metodologii badań do pracy magisterskiej i licencjackiej z pedagogiki</w:t>
      </w:r>
      <w:r>
        <w:t>. Kielce 2001, s.50.</w:t>
      </w:r>
    </w:p>
  </w:footnote>
  <w:footnote w:id="6">
    <w:p w:rsidR="00A40FB9" w:rsidRDefault="00A40FB9" w:rsidP="005721B1">
      <w:pPr>
        <w:pStyle w:val="Tekstprzypisudolnego"/>
        <w:jc w:val="both"/>
      </w:pPr>
      <w:r>
        <w:rPr>
          <w:rStyle w:val="Odwoanieprzypisudolnego"/>
          <w:rFonts w:eastAsia="Courier New"/>
        </w:rPr>
        <w:footnoteRef/>
      </w:r>
      <w:r>
        <w:t xml:space="preserve"> Szerzej patrz T. Pilch, T. Bauman,  </w:t>
      </w:r>
      <w:r>
        <w:rPr>
          <w:i/>
        </w:rPr>
        <w:t>Zasady badań pedagogicznych</w:t>
      </w:r>
      <w:r>
        <w:t>…</w:t>
      </w:r>
      <w:r w:rsidR="00EB273B">
        <w:t>.</w:t>
      </w:r>
      <w:r>
        <w:t>, s.86.</w:t>
      </w:r>
    </w:p>
  </w:footnote>
  <w:footnote w:id="7">
    <w:p w:rsidR="00A40FB9" w:rsidRDefault="00A40FB9" w:rsidP="005721B1">
      <w:pPr>
        <w:jc w:val="both"/>
        <w:rPr>
          <w:sz w:val="20"/>
          <w:szCs w:val="20"/>
        </w:rPr>
      </w:pPr>
      <w:r>
        <w:rPr>
          <w:rStyle w:val="Odwoanieprzypisudolnego"/>
          <w:rFonts w:eastAsia="Courier New"/>
          <w:sz w:val="20"/>
          <w:szCs w:val="20"/>
        </w:rPr>
        <w:footnoteRef/>
      </w:r>
      <w:r>
        <w:rPr>
          <w:sz w:val="20"/>
          <w:szCs w:val="20"/>
        </w:rPr>
        <w:t xml:space="preserve"> W. Zaczyński</w:t>
      </w:r>
      <w:r>
        <w:rPr>
          <w:i/>
          <w:sz w:val="20"/>
          <w:szCs w:val="20"/>
        </w:rPr>
        <w:t>, Praca badawcza nauczyciela</w:t>
      </w:r>
      <w:r>
        <w:rPr>
          <w:sz w:val="20"/>
          <w:szCs w:val="20"/>
        </w:rPr>
        <w:t xml:space="preserve">, </w:t>
      </w:r>
      <w:proofErr w:type="spellStart"/>
      <w:r>
        <w:rPr>
          <w:sz w:val="20"/>
          <w:szCs w:val="20"/>
        </w:rPr>
        <w:t>WSiP</w:t>
      </w:r>
      <w:proofErr w:type="spellEnd"/>
      <w:r>
        <w:rPr>
          <w:sz w:val="20"/>
          <w:szCs w:val="20"/>
        </w:rPr>
        <w:t>, Warszawa 2000, s. 12.</w:t>
      </w:r>
    </w:p>
  </w:footnote>
  <w:footnote w:id="8">
    <w:p w:rsidR="00A40FB9" w:rsidRDefault="00A40FB9" w:rsidP="005721B1">
      <w:pPr>
        <w:jc w:val="both"/>
        <w:rPr>
          <w:sz w:val="20"/>
          <w:szCs w:val="20"/>
        </w:rPr>
      </w:pPr>
      <w:r>
        <w:rPr>
          <w:rStyle w:val="Odwoanieprzypisudolnego"/>
          <w:rFonts w:eastAsia="Courier New"/>
          <w:sz w:val="20"/>
          <w:szCs w:val="20"/>
        </w:rPr>
        <w:footnoteRef/>
      </w:r>
      <w:r>
        <w:rPr>
          <w:sz w:val="20"/>
          <w:szCs w:val="20"/>
        </w:rPr>
        <w:t xml:space="preserve"> J. Gnitecki, </w:t>
      </w:r>
      <w:r>
        <w:rPr>
          <w:i/>
          <w:sz w:val="20"/>
          <w:szCs w:val="20"/>
        </w:rPr>
        <w:t>Wprowadzenie do pedagogiki ogólnej,</w:t>
      </w:r>
      <w:r>
        <w:rPr>
          <w:sz w:val="20"/>
          <w:szCs w:val="20"/>
        </w:rPr>
        <w:t xml:space="preserve"> Poznań 2007, s.184</w:t>
      </w:r>
    </w:p>
  </w:footnote>
  <w:footnote w:id="9">
    <w:p w:rsidR="00A40FB9" w:rsidRDefault="00A40FB9" w:rsidP="005721B1">
      <w:pPr>
        <w:pStyle w:val="Tekstprzypisudolnego"/>
        <w:jc w:val="both"/>
      </w:pPr>
      <w:r>
        <w:rPr>
          <w:rStyle w:val="Odwoanieprzypisudolnego"/>
          <w:rFonts w:eastAsia="Courier New"/>
        </w:rPr>
        <w:footnoteRef/>
      </w:r>
      <w:r>
        <w:t xml:space="preserve"> </w:t>
      </w:r>
      <w:proofErr w:type="spellStart"/>
      <w:r>
        <w:t>Cyt</w:t>
      </w:r>
      <w:proofErr w:type="spellEnd"/>
      <w:r>
        <w:t xml:space="preserve"> za T. Pilch, T. Bauman, </w:t>
      </w:r>
      <w:r>
        <w:rPr>
          <w:i/>
        </w:rPr>
        <w:t>Zasady badań</w:t>
      </w:r>
      <w:r>
        <w:t xml:space="preserve">… </w:t>
      </w:r>
      <w:r w:rsidR="00EB273B">
        <w:t>.</w:t>
      </w:r>
      <w:r>
        <w:t>, s. 26.</w:t>
      </w:r>
    </w:p>
  </w:footnote>
  <w:footnote w:id="10">
    <w:p w:rsidR="00A40FB9" w:rsidRDefault="00A40FB9" w:rsidP="005721B1">
      <w:pPr>
        <w:pStyle w:val="Tekstprzypisudolnego"/>
        <w:jc w:val="both"/>
      </w:pPr>
      <w:r>
        <w:rPr>
          <w:rStyle w:val="Odwoanieprzypisudolnego"/>
          <w:rFonts w:eastAsia="Courier New"/>
        </w:rPr>
        <w:footnoteRef/>
      </w:r>
      <w:r>
        <w:t xml:space="preserve"> </w:t>
      </w:r>
      <w:r w:rsidR="00EB273B">
        <w:t>Tamże</w:t>
      </w:r>
      <w:r>
        <w:t>, s. 24 – 26.</w:t>
      </w:r>
    </w:p>
  </w:footnote>
  <w:footnote w:id="11">
    <w:p w:rsidR="00A40FB9" w:rsidRDefault="00A40FB9" w:rsidP="00A40FB9">
      <w:pPr>
        <w:pStyle w:val="Tekstprzypisudolnego"/>
      </w:pPr>
      <w:r>
        <w:rPr>
          <w:rStyle w:val="Odwoanieprzypisudolnego"/>
          <w:rFonts w:eastAsia="Courier New"/>
        </w:rPr>
        <w:footnoteRef/>
      </w:r>
      <w:r>
        <w:t xml:space="preserve"> </w:t>
      </w:r>
      <w:r w:rsidR="00EB273B">
        <w:t>Tamże</w:t>
      </w:r>
      <w:r>
        <w:t>, s. 24.</w:t>
      </w:r>
    </w:p>
  </w:footnote>
  <w:footnote w:id="12">
    <w:p w:rsidR="00A40FB9" w:rsidRDefault="00A40FB9" w:rsidP="00A40FB9">
      <w:pPr>
        <w:pStyle w:val="Tekstprzypisudolnego"/>
      </w:pPr>
      <w:r>
        <w:rPr>
          <w:rStyle w:val="Odwoanieprzypisudolnego"/>
          <w:rFonts w:eastAsia="Courier New"/>
        </w:rPr>
        <w:footnoteRef/>
      </w:r>
      <w:r>
        <w:t xml:space="preserve"> J. Lutyński, </w:t>
      </w:r>
      <w:r>
        <w:rPr>
          <w:i/>
        </w:rPr>
        <w:t>Metody badań społecznych. Wybrane zagadnienia</w:t>
      </w:r>
      <w:r>
        <w:t>, ŁTN, Łódź 1994, s.80.</w:t>
      </w:r>
    </w:p>
  </w:footnote>
  <w:footnote w:id="13">
    <w:p w:rsidR="00A40FB9" w:rsidRDefault="00A40FB9" w:rsidP="00A40FB9">
      <w:pPr>
        <w:pStyle w:val="Tekstprzypisudolnego"/>
      </w:pPr>
      <w:r>
        <w:rPr>
          <w:rStyle w:val="Odwoanieprzypisudolnego"/>
          <w:rFonts w:eastAsia="Courier New"/>
        </w:rPr>
        <w:footnoteRef/>
      </w:r>
      <w:r>
        <w:t xml:space="preserve"> S. Nowak, </w:t>
      </w:r>
      <w:r>
        <w:rPr>
          <w:i/>
        </w:rPr>
        <w:t>Metodologia badań socjologicznych</w:t>
      </w:r>
      <w:r>
        <w:t>, PWN, Warszawa 1990, s. 214.</w:t>
      </w:r>
    </w:p>
  </w:footnote>
  <w:footnote w:id="14">
    <w:p w:rsidR="00A40FB9" w:rsidRDefault="00A40FB9" w:rsidP="00A40FB9">
      <w:pPr>
        <w:pStyle w:val="Tekstprzypisudolnego"/>
      </w:pPr>
      <w:r>
        <w:rPr>
          <w:rStyle w:val="Odwoanieprzypisudolnego"/>
          <w:rFonts w:eastAsia="Courier New"/>
        </w:rPr>
        <w:footnoteRef/>
      </w:r>
      <w:r>
        <w:t xml:space="preserve"> Podaję za: W. Zaczyński, </w:t>
      </w:r>
      <w:r w:rsidR="00EB273B">
        <w:t>.</w:t>
      </w:r>
      <w:r>
        <w:t>, s. 22.</w:t>
      </w:r>
    </w:p>
  </w:footnote>
  <w:footnote w:id="15">
    <w:p w:rsidR="00A40FB9" w:rsidRDefault="00A40FB9" w:rsidP="00A40FB9">
      <w:pPr>
        <w:pStyle w:val="Tekstprzypisudolnego"/>
      </w:pPr>
      <w:r>
        <w:rPr>
          <w:rStyle w:val="Odwoanieprzypisudolnego"/>
          <w:rFonts w:eastAsia="Courier New"/>
        </w:rPr>
        <w:footnoteRef/>
      </w:r>
      <w:r>
        <w:t xml:space="preserve"> J. Sztumski, </w:t>
      </w:r>
      <w:r>
        <w:rPr>
          <w:i/>
        </w:rPr>
        <w:t>Wstęp do metod i technik badań społecznych</w:t>
      </w:r>
      <w:r>
        <w:t>. Warszawa 1994, s.28.</w:t>
      </w:r>
    </w:p>
  </w:footnote>
  <w:footnote w:id="16">
    <w:p w:rsidR="00A40FB9" w:rsidRDefault="00A40FB9" w:rsidP="00A40FB9">
      <w:pPr>
        <w:pStyle w:val="Tekstprzypisudolnego"/>
      </w:pPr>
      <w:r>
        <w:rPr>
          <w:rStyle w:val="Odwoanieprzypisudolnego"/>
          <w:rFonts w:eastAsia="Courier New"/>
        </w:rPr>
        <w:footnoteRef/>
      </w:r>
      <w:r>
        <w:t xml:space="preserve"> M. Łobocki, </w:t>
      </w:r>
      <w:r>
        <w:rPr>
          <w:i/>
        </w:rPr>
        <w:t>Metody badań pedagogicznych</w:t>
      </w:r>
      <w:r>
        <w:t>, Impuls, Kraków 2004, s.56.</w:t>
      </w:r>
    </w:p>
  </w:footnote>
  <w:footnote w:id="17">
    <w:p w:rsidR="00A40FB9" w:rsidRDefault="00A40FB9" w:rsidP="00A40FB9">
      <w:pPr>
        <w:pStyle w:val="Tekstprzypisudolnego"/>
      </w:pPr>
      <w:r>
        <w:rPr>
          <w:rStyle w:val="Odwoanieprzypisudolnego"/>
          <w:rFonts w:eastAsia="Courier New"/>
        </w:rPr>
        <w:footnoteRef/>
      </w:r>
      <w:r>
        <w:t xml:space="preserve"> J. Pieter, </w:t>
      </w:r>
      <w:r>
        <w:rPr>
          <w:i/>
        </w:rPr>
        <w:t>Ogólna metodologia pracy naukowej</w:t>
      </w:r>
      <w:r>
        <w:t>, PWN, Warszawa 1997, s. 67.</w:t>
      </w:r>
    </w:p>
  </w:footnote>
  <w:footnote w:id="18">
    <w:p w:rsidR="00A40FB9" w:rsidRDefault="00A40FB9" w:rsidP="00A40FB9">
      <w:pPr>
        <w:pStyle w:val="Tekstprzypisudolnego"/>
      </w:pPr>
      <w:r>
        <w:rPr>
          <w:rStyle w:val="Odwoanieprzypisudolnego"/>
        </w:rPr>
        <w:footnoteRef/>
      </w:r>
      <w:r>
        <w:t xml:space="preserve"> T. Pilch, T. Bauman, </w:t>
      </w:r>
      <w:r>
        <w:rPr>
          <w:i/>
        </w:rPr>
        <w:t>Zasady badań</w:t>
      </w:r>
      <w:r>
        <w:t>…</w:t>
      </w:r>
      <w:r w:rsidR="00EB273B">
        <w:t>.</w:t>
      </w:r>
      <w:r>
        <w:t>, s.46.</w:t>
      </w:r>
    </w:p>
  </w:footnote>
  <w:footnote w:id="19">
    <w:p w:rsidR="00A40FB9" w:rsidRDefault="00A40FB9" w:rsidP="00A40FB9">
      <w:pPr>
        <w:pStyle w:val="Tekstprzypisudolnego"/>
      </w:pPr>
      <w:r>
        <w:rPr>
          <w:rStyle w:val="Odwoanieprzypisudolnego"/>
        </w:rPr>
        <w:footnoteRef/>
      </w:r>
      <w:r>
        <w:t xml:space="preserve">  </w:t>
      </w:r>
      <w:r w:rsidR="00EB273B">
        <w:t>Tamże</w:t>
      </w:r>
      <w:r>
        <w:t xml:space="preserve">, s. 43. </w:t>
      </w:r>
    </w:p>
  </w:footnote>
  <w:footnote w:id="20">
    <w:p w:rsidR="00A40FB9" w:rsidRDefault="00A40FB9" w:rsidP="00A40FB9">
      <w:pPr>
        <w:pStyle w:val="Tekstprzypisudolnego"/>
      </w:pPr>
      <w:r>
        <w:rPr>
          <w:rStyle w:val="Odwoanieprzypisudolnego"/>
          <w:rFonts w:eastAsia="Courier New"/>
        </w:rPr>
        <w:footnoteRef/>
      </w:r>
      <w:r>
        <w:t xml:space="preserve"> J. Sztumski, </w:t>
      </w:r>
      <w:r>
        <w:rPr>
          <w:i/>
        </w:rPr>
        <w:t>Wstęp do metod, technik i badań społecznych</w:t>
      </w:r>
      <w:r>
        <w:t>, Śląsk, Katowice 1996, s. 39.</w:t>
      </w:r>
    </w:p>
  </w:footnote>
  <w:footnote w:id="21">
    <w:p w:rsidR="00A40FB9" w:rsidRDefault="00A40FB9" w:rsidP="00A40FB9">
      <w:pPr>
        <w:pStyle w:val="Tekstprzypisudolnego"/>
        <w:ind w:left="284" w:hanging="284"/>
      </w:pPr>
      <w:r>
        <w:rPr>
          <w:rStyle w:val="Odwoanieprzypisudolnego"/>
        </w:rPr>
        <w:footnoteRef/>
      </w:r>
      <w:r>
        <w:t xml:space="preserve">  M. Łobocki , </w:t>
      </w:r>
      <w:r>
        <w:rPr>
          <w:i/>
        </w:rPr>
        <w:t>Wprowadzenie do metodologii badań pedagogicznych</w:t>
      </w:r>
      <w:r>
        <w:t>, Impuls, Kraków 2005, s. 133.</w:t>
      </w:r>
    </w:p>
  </w:footnote>
  <w:footnote w:id="22">
    <w:p w:rsidR="00A40FB9" w:rsidRDefault="00A40FB9" w:rsidP="00A40FB9">
      <w:pPr>
        <w:pStyle w:val="Tekstprzypisudolnego"/>
      </w:pPr>
      <w:r>
        <w:rPr>
          <w:rStyle w:val="Odwoanieprzypisudolnego"/>
        </w:rPr>
        <w:footnoteRef/>
      </w:r>
      <w:r>
        <w:t xml:space="preserve">  </w:t>
      </w:r>
      <w:r w:rsidR="00EB273B">
        <w:t>Tamże</w:t>
      </w:r>
      <w:r>
        <w:t xml:space="preserve">, s. 135. </w:t>
      </w:r>
    </w:p>
  </w:footnote>
  <w:footnote w:id="23">
    <w:p w:rsidR="00A40FB9" w:rsidRDefault="00A40FB9" w:rsidP="00A40FB9">
      <w:pPr>
        <w:pStyle w:val="Tekstprzypisudolnego"/>
      </w:pPr>
      <w:r>
        <w:rPr>
          <w:rStyle w:val="Odwoanieprzypisudolnego"/>
        </w:rPr>
        <w:footnoteRef/>
      </w:r>
      <w:r>
        <w:t xml:space="preserve"> W. Okoń, </w:t>
      </w:r>
      <w:r>
        <w:rPr>
          <w:i/>
        </w:rPr>
        <w:t>Słownik pedagogiczny</w:t>
      </w:r>
      <w:r>
        <w:t>, PWN, Warszawa, 1995, s. 178.</w:t>
      </w:r>
    </w:p>
  </w:footnote>
  <w:footnote w:id="24">
    <w:p w:rsidR="00A40FB9" w:rsidRDefault="00A40FB9" w:rsidP="00A40FB9">
      <w:pPr>
        <w:pStyle w:val="Tekstprzypisudolnego"/>
      </w:pPr>
      <w:r>
        <w:rPr>
          <w:rStyle w:val="Odwoanieprzypisudolnego"/>
        </w:rPr>
        <w:footnoteRef/>
      </w:r>
      <w:r>
        <w:t xml:space="preserve"> </w:t>
      </w:r>
      <w:r w:rsidR="00EB273B">
        <w:t>Tamże</w:t>
      </w:r>
      <w:r>
        <w:t>, s. 179.</w:t>
      </w:r>
    </w:p>
  </w:footnote>
  <w:footnote w:id="25">
    <w:p w:rsidR="00A40FB9" w:rsidRDefault="00A40FB9" w:rsidP="00A40FB9">
      <w:pPr>
        <w:pStyle w:val="Tekstprzypisudolnego"/>
      </w:pPr>
      <w:r>
        <w:rPr>
          <w:rStyle w:val="Znakiprzypiswdolnych"/>
        </w:rPr>
        <w:footnoteRef/>
      </w:r>
      <w:r>
        <w:t xml:space="preserve"> W. Dutkiewicz, </w:t>
      </w:r>
      <w:r>
        <w:rPr>
          <w:i/>
        </w:rPr>
        <w:t>Podstawy  metodologii badań do pracy magisterskiej i licencjackiej z pedagogiki</w:t>
      </w:r>
      <w:r>
        <w:t xml:space="preserve">. Kielce 2001, s. </w:t>
      </w:r>
      <w:r w:rsidR="005721B1">
        <w:t xml:space="preserve">   </w:t>
      </w:r>
      <w:r>
        <w:t>69.</w:t>
      </w:r>
    </w:p>
  </w:footnote>
  <w:footnote w:id="26">
    <w:p w:rsidR="00A40FB9" w:rsidRDefault="00A40FB9" w:rsidP="00A40FB9">
      <w:pPr>
        <w:pStyle w:val="Tekstprzypisudolnego"/>
      </w:pPr>
      <w:r>
        <w:rPr>
          <w:rStyle w:val="Znakiprzypiswdolnych"/>
        </w:rPr>
        <w:footnoteRef/>
      </w:r>
      <w:r>
        <w:t xml:space="preserve">  S. Nowak, </w:t>
      </w:r>
      <w:r>
        <w:rPr>
          <w:i/>
        </w:rPr>
        <w:t>Metodologia…</w:t>
      </w:r>
      <w:r>
        <w:t xml:space="preserve"> </w:t>
      </w:r>
      <w:r w:rsidR="00EB273B">
        <w:t>.</w:t>
      </w:r>
      <w:r>
        <w:t>, s. 22.</w:t>
      </w:r>
    </w:p>
  </w:footnote>
  <w:footnote w:id="27">
    <w:p w:rsidR="00A40FB9" w:rsidRDefault="00A40FB9" w:rsidP="00A40FB9">
      <w:pPr>
        <w:pStyle w:val="Tekstprzypisudolnego"/>
      </w:pPr>
      <w:r>
        <w:rPr>
          <w:rStyle w:val="Odwoanieprzypisudolnego"/>
        </w:rPr>
        <w:footnoteRef/>
      </w:r>
      <w:r>
        <w:t xml:space="preserve">  M. Łobocki, </w:t>
      </w:r>
      <w:r>
        <w:rPr>
          <w:i/>
        </w:rPr>
        <w:t>Wprowadzenie do metodologii badań  pedagogicznych</w:t>
      </w:r>
      <w:r>
        <w:t>…</w:t>
      </w:r>
      <w:r w:rsidR="00EB273B">
        <w:t>.</w:t>
      </w:r>
      <w:r>
        <w:t>, s.  217</w:t>
      </w:r>
    </w:p>
  </w:footnote>
  <w:footnote w:id="28">
    <w:p w:rsidR="00A40FB9" w:rsidRDefault="00A40FB9" w:rsidP="00A40FB9">
      <w:pPr>
        <w:pStyle w:val="Tekstprzypisudolnego"/>
      </w:pPr>
      <w:r>
        <w:rPr>
          <w:rStyle w:val="Znakiprzypiswdolnych"/>
        </w:rPr>
        <w:footnoteRef/>
      </w:r>
      <w:r>
        <w:t xml:space="preserve"> T. Pilch, T. Bauman, </w:t>
      </w:r>
      <w:r>
        <w:rPr>
          <w:i/>
        </w:rPr>
        <w:t>Zasady badań</w:t>
      </w:r>
      <w:r>
        <w:t>…</w:t>
      </w:r>
      <w:r w:rsidR="00EB273B">
        <w:t>.</w:t>
      </w:r>
      <w:r>
        <w:t>, s.43.</w:t>
      </w:r>
    </w:p>
  </w:footnote>
  <w:footnote w:id="29">
    <w:p w:rsidR="00A40FB9" w:rsidRDefault="00A40FB9" w:rsidP="00A40FB9">
      <w:pPr>
        <w:pStyle w:val="Tekstprzypisudolnego"/>
      </w:pPr>
      <w:r>
        <w:rPr>
          <w:rStyle w:val="Odwoanieprzypisudolnego"/>
        </w:rPr>
        <w:footnoteRef/>
      </w:r>
      <w:r>
        <w:t xml:space="preserve"> Podaję za: T. Pilch, T. Bauman, </w:t>
      </w:r>
      <w:r>
        <w:rPr>
          <w:i/>
        </w:rPr>
        <w:t>Zasady badań</w:t>
      </w:r>
      <w:r>
        <w:t>…</w:t>
      </w:r>
      <w:r w:rsidR="00EB273B">
        <w:t>.</w:t>
      </w:r>
      <w:r>
        <w:t>, s.43.</w:t>
      </w:r>
    </w:p>
  </w:footnote>
  <w:footnote w:id="30">
    <w:p w:rsidR="00A40FB9" w:rsidRDefault="00A40FB9" w:rsidP="00A40FB9">
      <w:pPr>
        <w:rPr>
          <w:sz w:val="20"/>
          <w:szCs w:val="20"/>
        </w:rPr>
      </w:pPr>
      <w:r>
        <w:rPr>
          <w:rStyle w:val="Odwoanieprzypisudolnego"/>
          <w:sz w:val="20"/>
          <w:szCs w:val="20"/>
        </w:rPr>
        <w:footnoteRef/>
      </w:r>
      <w:r>
        <w:rPr>
          <w:sz w:val="20"/>
          <w:szCs w:val="20"/>
        </w:rPr>
        <w:t xml:space="preserve"> Lutyński J., </w:t>
      </w:r>
      <w:r>
        <w:rPr>
          <w:i/>
          <w:sz w:val="20"/>
          <w:szCs w:val="20"/>
        </w:rPr>
        <w:t>Metody badań społecznych. Wybrane zagadnienia</w:t>
      </w:r>
      <w:r>
        <w:rPr>
          <w:sz w:val="20"/>
          <w:szCs w:val="20"/>
        </w:rPr>
        <w:t>, ŁTN, Łódź 199</w:t>
      </w:r>
    </w:p>
  </w:footnote>
  <w:footnote w:id="31">
    <w:p w:rsidR="00A40FB9" w:rsidRDefault="00A40FB9" w:rsidP="00A40FB9">
      <w:pPr>
        <w:pStyle w:val="Tekstprzypisudolnego"/>
      </w:pPr>
      <w:r>
        <w:rPr>
          <w:rStyle w:val="Odwoanieprzypisudolnego"/>
        </w:rPr>
        <w:footnoteRef/>
      </w:r>
      <w:r>
        <w:t xml:space="preserve"> </w:t>
      </w:r>
      <w:r w:rsidR="00EB273B">
        <w:t>Tamże</w:t>
      </w:r>
      <w:r>
        <w:t>, s. 80.</w:t>
      </w:r>
    </w:p>
  </w:footnote>
  <w:footnote w:id="32">
    <w:p w:rsidR="00A40FB9" w:rsidRDefault="00A40FB9" w:rsidP="00A40FB9">
      <w:pPr>
        <w:pStyle w:val="Tekstprzypisudolnego"/>
        <w:ind w:left="284" w:hanging="284"/>
      </w:pPr>
      <w:r>
        <w:rPr>
          <w:rStyle w:val="Odwoanieprzypisudolnego"/>
        </w:rPr>
        <w:footnoteRef/>
      </w:r>
      <w:r>
        <w:t xml:space="preserve">  M. Łobocki, </w:t>
      </w:r>
      <w:r>
        <w:rPr>
          <w:i/>
        </w:rPr>
        <w:t>Wprowadzenie do metodologii badań pedagogicznych</w:t>
      </w:r>
      <w:r>
        <w:t>…..</w:t>
      </w:r>
      <w:r w:rsidR="00EB273B">
        <w:t>.</w:t>
      </w:r>
      <w:r>
        <w:t>, s.56.</w:t>
      </w:r>
    </w:p>
  </w:footnote>
  <w:footnote w:id="33">
    <w:p w:rsidR="00A40FB9" w:rsidRDefault="00A40FB9" w:rsidP="00A40FB9">
      <w:pPr>
        <w:pStyle w:val="Tekstprzypisudolnego"/>
        <w:rPr>
          <w:color w:val="000000"/>
        </w:rPr>
      </w:pPr>
      <w:r>
        <w:rPr>
          <w:rStyle w:val="Odwoanieprzypisudolnego"/>
        </w:rPr>
        <w:footnoteRef/>
      </w:r>
      <w:r>
        <w:t xml:space="preserve"> </w:t>
      </w:r>
      <w:r>
        <w:rPr>
          <w:color w:val="000000"/>
        </w:rPr>
        <w:t xml:space="preserve">K. Żegnałek, </w:t>
      </w:r>
      <w:r>
        <w:rPr>
          <w:i/>
          <w:color w:val="000000"/>
        </w:rPr>
        <w:t>Metody i techniki stosowane w badaniach pedagogicznych</w:t>
      </w:r>
      <w:r>
        <w:rPr>
          <w:color w:val="000000"/>
        </w:rPr>
        <w:t>, 2008, s. 104.</w:t>
      </w:r>
    </w:p>
  </w:footnote>
  <w:footnote w:id="34">
    <w:p w:rsidR="00A40FB9" w:rsidRDefault="00A40FB9" w:rsidP="00A40FB9">
      <w:pPr>
        <w:pStyle w:val="Tekstprzypisudolnego"/>
      </w:pPr>
      <w:r>
        <w:rPr>
          <w:rStyle w:val="Odwoanieprzypisudolnego"/>
        </w:rPr>
        <w:footnoteRef/>
      </w:r>
      <w:r>
        <w:t xml:space="preserve"> A. W. </w:t>
      </w:r>
      <w:r>
        <w:rPr>
          <w:color w:val="000000"/>
        </w:rPr>
        <w:t xml:space="preserve">Maszke, </w:t>
      </w:r>
      <w:r>
        <w:rPr>
          <w:i/>
          <w:color w:val="000000"/>
        </w:rPr>
        <w:t>Metodologiczne podstawy badań pedagogicznych</w:t>
      </w:r>
      <w:r>
        <w:rPr>
          <w:color w:val="000000"/>
        </w:rPr>
        <w:t>, 2004, s. 153.</w:t>
      </w:r>
    </w:p>
  </w:footnote>
  <w:footnote w:id="35">
    <w:p w:rsidR="00A40FB9" w:rsidRDefault="00A40FB9" w:rsidP="00A40FB9">
      <w:pPr>
        <w:pStyle w:val="Tekstprzypisudolnego"/>
      </w:pPr>
      <w:r>
        <w:rPr>
          <w:rStyle w:val="Odwoanieprzypisudolnego"/>
        </w:rPr>
        <w:footnoteRef/>
      </w:r>
      <w:r>
        <w:t xml:space="preserve"> T. Pilch, T. Bauman,  </w:t>
      </w:r>
      <w:r>
        <w:rPr>
          <w:i/>
        </w:rPr>
        <w:t>Zasady badań pedagogicznych</w:t>
      </w:r>
      <w:r>
        <w:t>….</w:t>
      </w:r>
      <w:r w:rsidR="00EB273B">
        <w:t>.</w:t>
      </w:r>
      <w:r>
        <w:t>, s. 86 – 102.</w:t>
      </w:r>
    </w:p>
  </w:footnote>
  <w:footnote w:id="36">
    <w:p w:rsidR="00A40FB9" w:rsidRDefault="00A40FB9" w:rsidP="00A40FB9">
      <w:pPr>
        <w:pStyle w:val="Tekstprzypisudolnego"/>
      </w:pPr>
      <w:r>
        <w:rPr>
          <w:rStyle w:val="Odwoanieprzypisudolnego"/>
        </w:rPr>
        <w:footnoteRef/>
      </w:r>
      <w:r>
        <w:t xml:space="preserve"> </w:t>
      </w:r>
      <w:r w:rsidR="00EB273B">
        <w:t>Tamże</w:t>
      </w:r>
      <w:r>
        <w:t>, s. 57.</w:t>
      </w:r>
    </w:p>
  </w:footnote>
  <w:footnote w:id="37">
    <w:p w:rsidR="00A40FB9" w:rsidRDefault="00A40FB9" w:rsidP="00A40FB9">
      <w:pPr>
        <w:pStyle w:val="Tekstprzypisudolnego"/>
      </w:pPr>
      <w:r>
        <w:rPr>
          <w:rStyle w:val="Odwoanieprzypisudolnego"/>
        </w:rPr>
        <w:footnoteRef/>
      </w:r>
      <w:r>
        <w:t xml:space="preserve"> M. Łobocki analizę dokumentów nazywa metodą badań – patrz M. Łobocki, </w:t>
      </w:r>
      <w:r>
        <w:rPr>
          <w:i/>
        </w:rPr>
        <w:t>Metody</w:t>
      </w:r>
      <w:r>
        <w:t>......</w:t>
      </w:r>
      <w:r w:rsidR="00EB273B">
        <w:t>.</w:t>
      </w:r>
      <w:r>
        <w:t>, s. 211.</w:t>
      </w:r>
    </w:p>
  </w:footnote>
  <w:footnote w:id="38">
    <w:p w:rsidR="00A40FB9" w:rsidRDefault="00A40FB9" w:rsidP="00A40FB9">
      <w:pPr>
        <w:pStyle w:val="Tekstprzypisudolnego"/>
      </w:pPr>
      <w:r>
        <w:rPr>
          <w:rStyle w:val="Odwoanieprzypisudolnego"/>
        </w:rPr>
        <w:footnoteRef/>
      </w:r>
      <w:r>
        <w:t xml:space="preserve">  </w:t>
      </w:r>
      <w:r w:rsidR="00EB273B">
        <w:t>Tamże</w:t>
      </w:r>
      <w:r>
        <w:t xml:space="preserve">, s. 99. </w:t>
      </w:r>
    </w:p>
  </w:footnote>
  <w:footnote w:id="39">
    <w:p w:rsidR="00A40FB9" w:rsidRDefault="00A40FB9" w:rsidP="00A40FB9">
      <w:pPr>
        <w:pStyle w:val="Tekstprzypisudolnego"/>
      </w:pPr>
      <w:r>
        <w:rPr>
          <w:rStyle w:val="Odwoanieprzypisudolnego"/>
        </w:rPr>
        <w:footnoteRef/>
      </w:r>
      <w:r>
        <w:t xml:space="preserve"> M. Łobocki</w:t>
      </w:r>
      <w:r>
        <w:rPr>
          <w:i/>
        </w:rPr>
        <w:t>, Metody....</w:t>
      </w:r>
      <w:r w:rsidR="00EB273B">
        <w:t>.</w:t>
      </w:r>
      <w:r>
        <w:t>, s. 212.</w:t>
      </w:r>
    </w:p>
  </w:footnote>
  <w:footnote w:id="40">
    <w:p w:rsidR="00A40FB9" w:rsidRDefault="00A40FB9" w:rsidP="00A40FB9">
      <w:pPr>
        <w:pStyle w:val="Tekstprzypisudolnego"/>
      </w:pPr>
      <w:r>
        <w:rPr>
          <w:rStyle w:val="Odwoanieprzypisudolnego"/>
        </w:rPr>
        <w:footnoteRef/>
      </w:r>
      <w:r>
        <w:t xml:space="preserve"> </w:t>
      </w:r>
      <w:r w:rsidR="00EB273B">
        <w:t>Tamże</w:t>
      </w:r>
      <w:r>
        <w:t xml:space="preserve">, s. 98. </w:t>
      </w:r>
    </w:p>
  </w:footnote>
  <w:footnote w:id="41">
    <w:p w:rsidR="00A40FB9" w:rsidRDefault="00A40FB9" w:rsidP="00A40FB9">
      <w:pPr>
        <w:pStyle w:val="Tekstprzypisudolnego"/>
      </w:pPr>
      <w:r>
        <w:rPr>
          <w:rStyle w:val="Odwoanieprzypisudolnego"/>
          <w:rFonts w:eastAsia="Calibri"/>
        </w:rPr>
        <w:footnoteRef/>
      </w:r>
      <w:r>
        <w:t xml:space="preserve"> Kwestionariusz ankiety oraz wywiadu  zamieszczono  w aneksie.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4206AD"/>
    <w:multiLevelType w:val="hybridMultilevel"/>
    <w:tmpl w:val="03EA793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64A56730"/>
    <w:multiLevelType w:val="hybridMultilevel"/>
    <w:tmpl w:val="D53CF5F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64FF5D89"/>
    <w:multiLevelType w:val="hybridMultilevel"/>
    <w:tmpl w:val="2CE4AACC"/>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C06"/>
    <w:rsid w:val="00011087"/>
    <w:rsid w:val="00027647"/>
    <w:rsid w:val="00072947"/>
    <w:rsid w:val="000E2819"/>
    <w:rsid w:val="000F33D4"/>
    <w:rsid w:val="000F461A"/>
    <w:rsid w:val="00106E7A"/>
    <w:rsid w:val="00110AA4"/>
    <w:rsid w:val="001152A5"/>
    <w:rsid w:val="00117B87"/>
    <w:rsid w:val="00165DEB"/>
    <w:rsid w:val="00173C16"/>
    <w:rsid w:val="0018679D"/>
    <w:rsid w:val="001F64FF"/>
    <w:rsid w:val="0022595A"/>
    <w:rsid w:val="00243683"/>
    <w:rsid w:val="002A2A15"/>
    <w:rsid w:val="002C089A"/>
    <w:rsid w:val="003625B7"/>
    <w:rsid w:val="00367136"/>
    <w:rsid w:val="0038276B"/>
    <w:rsid w:val="003941FF"/>
    <w:rsid w:val="00402C06"/>
    <w:rsid w:val="004142E7"/>
    <w:rsid w:val="004158D5"/>
    <w:rsid w:val="00465660"/>
    <w:rsid w:val="004A688D"/>
    <w:rsid w:val="004B0CF8"/>
    <w:rsid w:val="004D417F"/>
    <w:rsid w:val="00506D90"/>
    <w:rsid w:val="005138DD"/>
    <w:rsid w:val="00526681"/>
    <w:rsid w:val="00550B06"/>
    <w:rsid w:val="005541A7"/>
    <w:rsid w:val="00557F49"/>
    <w:rsid w:val="005721B1"/>
    <w:rsid w:val="00581E3B"/>
    <w:rsid w:val="00592721"/>
    <w:rsid w:val="005A131A"/>
    <w:rsid w:val="005A4815"/>
    <w:rsid w:val="00616CCB"/>
    <w:rsid w:val="00624864"/>
    <w:rsid w:val="006358B5"/>
    <w:rsid w:val="00656436"/>
    <w:rsid w:val="00661A75"/>
    <w:rsid w:val="0068176E"/>
    <w:rsid w:val="00694784"/>
    <w:rsid w:val="006B6E77"/>
    <w:rsid w:val="006E27DC"/>
    <w:rsid w:val="006F1993"/>
    <w:rsid w:val="0072281C"/>
    <w:rsid w:val="007475CD"/>
    <w:rsid w:val="00771850"/>
    <w:rsid w:val="007913EB"/>
    <w:rsid w:val="007A66DD"/>
    <w:rsid w:val="007B1B31"/>
    <w:rsid w:val="007F08A7"/>
    <w:rsid w:val="00805B62"/>
    <w:rsid w:val="00842A0A"/>
    <w:rsid w:val="00844DF0"/>
    <w:rsid w:val="008672FD"/>
    <w:rsid w:val="0087260B"/>
    <w:rsid w:val="0089064F"/>
    <w:rsid w:val="008A212B"/>
    <w:rsid w:val="008A3D3D"/>
    <w:rsid w:val="008A5503"/>
    <w:rsid w:val="008E202A"/>
    <w:rsid w:val="008E4D39"/>
    <w:rsid w:val="00953F32"/>
    <w:rsid w:val="009634B1"/>
    <w:rsid w:val="009640BA"/>
    <w:rsid w:val="009D0357"/>
    <w:rsid w:val="009E2686"/>
    <w:rsid w:val="009E3FEF"/>
    <w:rsid w:val="00A00F02"/>
    <w:rsid w:val="00A1146B"/>
    <w:rsid w:val="00A135BE"/>
    <w:rsid w:val="00A40FB9"/>
    <w:rsid w:val="00A44A09"/>
    <w:rsid w:val="00A51626"/>
    <w:rsid w:val="00A9504B"/>
    <w:rsid w:val="00AA2BF8"/>
    <w:rsid w:val="00AB4E2F"/>
    <w:rsid w:val="00AE24E1"/>
    <w:rsid w:val="00BE7B20"/>
    <w:rsid w:val="00BF1C63"/>
    <w:rsid w:val="00C22414"/>
    <w:rsid w:val="00C34EC4"/>
    <w:rsid w:val="00C37066"/>
    <w:rsid w:val="00C74886"/>
    <w:rsid w:val="00CB2B3B"/>
    <w:rsid w:val="00CC4528"/>
    <w:rsid w:val="00CC5573"/>
    <w:rsid w:val="00D55617"/>
    <w:rsid w:val="00D7586A"/>
    <w:rsid w:val="00DB184A"/>
    <w:rsid w:val="00E007CA"/>
    <w:rsid w:val="00E07D99"/>
    <w:rsid w:val="00E3738A"/>
    <w:rsid w:val="00E45D61"/>
    <w:rsid w:val="00E53D0A"/>
    <w:rsid w:val="00E87034"/>
    <w:rsid w:val="00EA3953"/>
    <w:rsid w:val="00EA7A76"/>
    <w:rsid w:val="00EB273B"/>
    <w:rsid w:val="00EB689E"/>
    <w:rsid w:val="00EF1B2A"/>
    <w:rsid w:val="00F05925"/>
    <w:rsid w:val="00F17429"/>
    <w:rsid w:val="00F57571"/>
    <w:rsid w:val="00F650C2"/>
    <w:rsid w:val="00F66D7F"/>
    <w:rsid w:val="00F7535C"/>
    <w:rsid w:val="00F86704"/>
    <w:rsid w:val="00FC11D6"/>
    <w:rsid w:val="00FE0C8C"/>
    <w:rsid w:val="00FE51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0FB9"/>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40FB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40FB9"/>
    <w:rPr>
      <w:rFonts w:asciiTheme="majorHAnsi" w:eastAsiaTheme="majorEastAsia" w:hAnsiTheme="majorHAnsi" w:cstheme="majorBidi"/>
      <w:b/>
      <w:bCs/>
      <w:color w:val="365F91" w:themeColor="accent1" w:themeShade="BF"/>
      <w:sz w:val="28"/>
      <w:szCs w:val="28"/>
    </w:rPr>
  </w:style>
  <w:style w:type="paragraph" w:styleId="Tekstprzypisudolnego">
    <w:name w:val="footnote text"/>
    <w:aliases w:val="Podrozdział,Tekst przypisu dolnego-poligrafia,Tekst przypisu"/>
    <w:basedOn w:val="Normalny"/>
    <w:link w:val="TekstprzypisudolnegoZnak"/>
    <w:semiHidden/>
    <w:rsid w:val="00A40FB9"/>
    <w:pPr>
      <w:suppressAutoHyphens/>
    </w:pPr>
    <w:rPr>
      <w:sz w:val="20"/>
      <w:szCs w:val="20"/>
      <w:lang w:eastAsia="ar-SA"/>
    </w:rPr>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rsid w:val="00A40FB9"/>
    <w:rPr>
      <w:rFonts w:ascii="Times New Roman" w:eastAsia="Times New Roman" w:hAnsi="Times New Roman" w:cs="Times New Roman"/>
      <w:sz w:val="20"/>
      <w:szCs w:val="20"/>
      <w:lang w:eastAsia="ar-SA"/>
    </w:rPr>
  </w:style>
  <w:style w:type="character" w:styleId="Odwoanieprzypisudolnego">
    <w:name w:val="footnote reference"/>
    <w:aliases w:val="Footnote symbol,Odwołanie przypisu"/>
    <w:basedOn w:val="Domylnaczcionkaakapitu"/>
    <w:semiHidden/>
    <w:rsid w:val="00A40FB9"/>
    <w:rPr>
      <w:vertAlign w:val="superscript"/>
    </w:rPr>
  </w:style>
  <w:style w:type="character" w:customStyle="1" w:styleId="WW-HTML-staaszeroko">
    <w:name w:val="WW-HTML - stała szerokość"/>
    <w:basedOn w:val="Domylnaczcionkaakapitu"/>
    <w:rsid w:val="00A40FB9"/>
    <w:rPr>
      <w:rFonts w:ascii="Courier New" w:eastAsia="Courier New" w:hAnsi="Courier New" w:cs="Courier New" w:hint="default"/>
      <w:sz w:val="20"/>
      <w:szCs w:val="20"/>
    </w:rPr>
  </w:style>
  <w:style w:type="paragraph" w:styleId="Tekstpodstawowywcity">
    <w:name w:val="Body Text Indent"/>
    <w:basedOn w:val="Normalny"/>
    <w:link w:val="TekstpodstawowywcityZnak"/>
    <w:rsid w:val="00A40FB9"/>
    <w:pPr>
      <w:spacing w:line="360" w:lineRule="auto"/>
      <w:ind w:firstLine="540"/>
    </w:pPr>
    <w:rPr>
      <w:sz w:val="26"/>
    </w:rPr>
  </w:style>
  <w:style w:type="character" w:customStyle="1" w:styleId="TekstpodstawowywcityZnak">
    <w:name w:val="Tekst podstawowy wcięty Znak"/>
    <w:basedOn w:val="Domylnaczcionkaakapitu"/>
    <w:link w:val="Tekstpodstawowywcity"/>
    <w:rsid w:val="00A40FB9"/>
    <w:rPr>
      <w:rFonts w:ascii="Times New Roman" w:eastAsia="Times New Roman" w:hAnsi="Times New Roman" w:cs="Times New Roman"/>
      <w:sz w:val="26"/>
      <w:szCs w:val="24"/>
      <w:lang w:eastAsia="pl-PL"/>
    </w:rPr>
  </w:style>
  <w:style w:type="paragraph" w:styleId="Tekstpodstawowy">
    <w:name w:val="Body Text"/>
    <w:basedOn w:val="Normalny"/>
    <w:link w:val="TekstpodstawowyZnak"/>
    <w:rsid w:val="00A40FB9"/>
    <w:pPr>
      <w:spacing w:after="120"/>
    </w:pPr>
  </w:style>
  <w:style w:type="character" w:customStyle="1" w:styleId="TekstpodstawowyZnak">
    <w:name w:val="Tekst podstawowy Znak"/>
    <w:basedOn w:val="Domylnaczcionkaakapitu"/>
    <w:link w:val="Tekstpodstawowy"/>
    <w:rsid w:val="00A40FB9"/>
    <w:rPr>
      <w:rFonts w:ascii="Times New Roman" w:eastAsia="Times New Roman" w:hAnsi="Times New Roman" w:cs="Times New Roman"/>
      <w:sz w:val="24"/>
      <w:szCs w:val="24"/>
      <w:lang w:eastAsia="pl-PL"/>
    </w:rPr>
  </w:style>
  <w:style w:type="character" w:customStyle="1" w:styleId="Znakiprzypiswdolnych">
    <w:name w:val="Znaki przypisów dolnych"/>
    <w:rsid w:val="00A40FB9"/>
    <w:rPr>
      <w:vertAlign w:val="superscript"/>
    </w:rPr>
  </w:style>
  <w:style w:type="character" w:customStyle="1" w:styleId="WW-Znakiprzypiswdolnych1">
    <w:name w:val="WW-Znaki przypisów dolnych1"/>
    <w:basedOn w:val="Domylnaczcionkaakapitu"/>
    <w:rsid w:val="00A40FB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0FB9"/>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40FB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40FB9"/>
    <w:rPr>
      <w:rFonts w:asciiTheme="majorHAnsi" w:eastAsiaTheme="majorEastAsia" w:hAnsiTheme="majorHAnsi" w:cstheme="majorBidi"/>
      <w:b/>
      <w:bCs/>
      <w:color w:val="365F91" w:themeColor="accent1" w:themeShade="BF"/>
      <w:sz w:val="28"/>
      <w:szCs w:val="28"/>
    </w:rPr>
  </w:style>
  <w:style w:type="paragraph" w:styleId="Tekstprzypisudolnego">
    <w:name w:val="footnote text"/>
    <w:aliases w:val="Podrozdział,Tekst przypisu dolnego-poligrafia,Tekst przypisu"/>
    <w:basedOn w:val="Normalny"/>
    <w:link w:val="TekstprzypisudolnegoZnak"/>
    <w:semiHidden/>
    <w:rsid w:val="00A40FB9"/>
    <w:pPr>
      <w:suppressAutoHyphens/>
    </w:pPr>
    <w:rPr>
      <w:sz w:val="20"/>
      <w:szCs w:val="20"/>
      <w:lang w:eastAsia="ar-SA"/>
    </w:rPr>
  </w:style>
  <w:style w:type="character" w:customStyle="1" w:styleId="TekstprzypisudolnegoZnak">
    <w:name w:val="Tekst przypisu dolnego Znak"/>
    <w:aliases w:val="Podrozdział Znak,Tekst przypisu dolnego-poligrafia Znak,Tekst przypisu Znak"/>
    <w:basedOn w:val="Domylnaczcionkaakapitu"/>
    <w:link w:val="Tekstprzypisudolnego"/>
    <w:semiHidden/>
    <w:rsid w:val="00A40FB9"/>
    <w:rPr>
      <w:rFonts w:ascii="Times New Roman" w:eastAsia="Times New Roman" w:hAnsi="Times New Roman" w:cs="Times New Roman"/>
      <w:sz w:val="20"/>
      <w:szCs w:val="20"/>
      <w:lang w:eastAsia="ar-SA"/>
    </w:rPr>
  </w:style>
  <w:style w:type="character" w:styleId="Odwoanieprzypisudolnego">
    <w:name w:val="footnote reference"/>
    <w:aliases w:val="Footnote symbol,Odwołanie przypisu"/>
    <w:basedOn w:val="Domylnaczcionkaakapitu"/>
    <w:semiHidden/>
    <w:rsid w:val="00A40FB9"/>
    <w:rPr>
      <w:vertAlign w:val="superscript"/>
    </w:rPr>
  </w:style>
  <w:style w:type="character" w:customStyle="1" w:styleId="WW-HTML-staaszeroko">
    <w:name w:val="WW-HTML - stała szerokość"/>
    <w:basedOn w:val="Domylnaczcionkaakapitu"/>
    <w:rsid w:val="00A40FB9"/>
    <w:rPr>
      <w:rFonts w:ascii="Courier New" w:eastAsia="Courier New" w:hAnsi="Courier New" w:cs="Courier New" w:hint="default"/>
      <w:sz w:val="20"/>
      <w:szCs w:val="20"/>
    </w:rPr>
  </w:style>
  <w:style w:type="paragraph" w:styleId="Tekstpodstawowywcity">
    <w:name w:val="Body Text Indent"/>
    <w:basedOn w:val="Normalny"/>
    <w:link w:val="TekstpodstawowywcityZnak"/>
    <w:rsid w:val="00A40FB9"/>
    <w:pPr>
      <w:spacing w:line="360" w:lineRule="auto"/>
      <w:ind w:firstLine="540"/>
    </w:pPr>
    <w:rPr>
      <w:sz w:val="26"/>
    </w:rPr>
  </w:style>
  <w:style w:type="character" w:customStyle="1" w:styleId="TekstpodstawowywcityZnak">
    <w:name w:val="Tekst podstawowy wcięty Znak"/>
    <w:basedOn w:val="Domylnaczcionkaakapitu"/>
    <w:link w:val="Tekstpodstawowywcity"/>
    <w:rsid w:val="00A40FB9"/>
    <w:rPr>
      <w:rFonts w:ascii="Times New Roman" w:eastAsia="Times New Roman" w:hAnsi="Times New Roman" w:cs="Times New Roman"/>
      <w:sz w:val="26"/>
      <w:szCs w:val="24"/>
      <w:lang w:eastAsia="pl-PL"/>
    </w:rPr>
  </w:style>
  <w:style w:type="paragraph" w:styleId="Tekstpodstawowy">
    <w:name w:val="Body Text"/>
    <w:basedOn w:val="Normalny"/>
    <w:link w:val="TekstpodstawowyZnak"/>
    <w:rsid w:val="00A40FB9"/>
    <w:pPr>
      <w:spacing w:after="120"/>
    </w:pPr>
  </w:style>
  <w:style w:type="character" w:customStyle="1" w:styleId="TekstpodstawowyZnak">
    <w:name w:val="Tekst podstawowy Znak"/>
    <w:basedOn w:val="Domylnaczcionkaakapitu"/>
    <w:link w:val="Tekstpodstawowy"/>
    <w:rsid w:val="00A40FB9"/>
    <w:rPr>
      <w:rFonts w:ascii="Times New Roman" w:eastAsia="Times New Roman" w:hAnsi="Times New Roman" w:cs="Times New Roman"/>
      <w:sz w:val="24"/>
      <w:szCs w:val="24"/>
      <w:lang w:eastAsia="pl-PL"/>
    </w:rPr>
  </w:style>
  <w:style w:type="character" w:customStyle="1" w:styleId="Znakiprzypiswdolnych">
    <w:name w:val="Znaki przypisów dolnych"/>
    <w:rsid w:val="00A40FB9"/>
    <w:rPr>
      <w:vertAlign w:val="superscript"/>
    </w:rPr>
  </w:style>
  <w:style w:type="character" w:customStyle="1" w:styleId="WW-Znakiprzypiswdolnych1">
    <w:name w:val="WW-Znaki przypisów dolnych1"/>
    <w:basedOn w:val="Domylnaczcionkaakapitu"/>
    <w:rsid w:val="00A40F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Arkusz_programu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Arkusz_programu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Arkusz_programu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Arkusz_programu_Microsoft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0"/>
      <c:rAngAx val="0"/>
      <c:perspective val="0"/>
    </c:view3D>
    <c:floor>
      <c:thickness val="0"/>
    </c:floor>
    <c:sideWall>
      <c:thickness val="0"/>
    </c:sideWall>
    <c:backWall>
      <c:thickness val="0"/>
    </c:backWall>
    <c:plotArea>
      <c:layout>
        <c:manualLayout>
          <c:layoutTarget val="inner"/>
          <c:xMode val="edge"/>
          <c:yMode val="edge"/>
          <c:x val="9.3439363817097415E-2"/>
          <c:y val="0.16883116883116883"/>
          <c:w val="0.82306163021868783"/>
          <c:h val="0.5357142857142857"/>
        </c:manualLayout>
      </c:layout>
      <c:pie3DChart>
        <c:varyColors val="1"/>
        <c:ser>
          <c:idx val="0"/>
          <c:order val="0"/>
          <c:spPr>
            <a:solidFill>
              <a:srgbClr val="9999FF"/>
            </a:solidFill>
            <a:ln w="12414">
              <a:solidFill>
                <a:srgbClr val="000000"/>
              </a:solidFill>
              <a:prstDash val="solid"/>
            </a:ln>
          </c:spPr>
          <c:explosion val="32"/>
          <c:dPt>
            <c:idx val="0"/>
            <c:bubble3D val="0"/>
            <c:spPr>
              <a:solidFill>
                <a:srgbClr val="FFCC00"/>
              </a:solidFill>
              <a:ln w="12414">
                <a:solidFill>
                  <a:srgbClr val="000000"/>
                </a:solidFill>
                <a:prstDash val="solid"/>
              </a:ln>
            </c:spPr>
          </c:dPt>
          <c:dPt>
            <c:idx val="1"/>
            <c:bubble3D val="0"/>
            <c:spPr>
              <a:solidFill>
                <a:srgbClr val="FF8080"/>
              </a:solidFill>
              <a:ln w="12414">
                <a:solidFill>
                  <a:srgbClr val="000000"/>
                </a:solidFill>
                <a:prstDash val="solid"/>
              </a:ln>
            </c:spPr>
          </c:dPt>
          <c:dLbls>
            <c:spPr>
              <a:noFill/>
              <a:ln w="24828">
                <a:noFill/>
              </a:ln>
            </c:spPr>
            <c:txPr>
              <a:bodyPr/>
              <a:lstStyle/>
              <a:p>
                <a:pPr>
                  <a:defRPr sz="782"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1"/>
          </c:dLbls>
          <c:cat>
            <c:strRef>
              <c:f>Arkusz1!$A$1:$A$2</c:f>
              <c:strCache>
                <c:ptCount val="2"/>
                <c:pt idx="0">
                  <c:v>Kobiety - 90,0%</c:v>
                </c:pt>
                <c:pt idx="1">
                  <c:v>Mężczyźni - 10,0%</c:v>
                </c:pt>
              </c:strCache>
            </c:strRef>
          </c:cat>
          <c:val>
            <c:numRef>
              <c:f>Arkusz1!$B$1:$B$2</c:f>
              <c:numCache>
                <c:formatCode>0%</c:formatCode>
                <c:ptCount val="2"/>
                <c:pt idx="0">
                  <c:v>0.9</c:v>
                </c:pt>
                <c:pt idx="1">
                  <c:v>0.1</c:v>
                </c:pt>
              </c:numCache>
            </c:numRef>
          </c:val>
        </c:ser>
        <c:dLbls>
          <c:showLegendKey val="0"/>
          <c:showVal val="1"/>
          <c:showCatName val="0"/>
          <c:showSerName val="0"/>
          <c:showPercent val="0"/>
          <c:showBubbleSize val="0"/>
          <c:showLeaderLines val="1"/>
        </c:dLbls>
      </c:pie3DChart>
      <c:spPr>
        <a:solidFill>
          <a:srgbClr val="CCCCFF"/>
        </a:solidFill>
        <a:ln w="24828">
          <a:noFill/>
        </a:ln>
      </c:spPr>
    </c:plotArea>
    <c:legend>
      <c:legendPos val="b"/>
      <c:layout>
        <c:manualLayout>
          <c:xMode val="edge"/>
          <c:yMode val="edge"/>
          <c:x val="0.43339960238568587"/>
          <c:y val="0.86038961038961037"/>
          <c:w val="0.22067594433399601"/>
          <c:h val="0.12662337662337661"/>
        </c:manualLayout>
      </c:layout>
      <c:overlay val="0"/>
      <c:spPr>
        <a:solidFill>
          <a:srgbClr val="CCFFCC"/>
        </a:solidFill>
        <a:ln w="3104">
          <a:solidFill>
            <a:srgbClr val="000000"/>
          </a:solidFill>
          <a:prstDash val="solid"/>
        </a:ln>
      </c:spPr>
      <c:txPr>
        <a:bodyPr/>
        <a:lstStyle/>
        <a:p>
          <a:pPr>
            <a:defRPr sz="718" b="0" i="0" u="none" strike="noStrike" baseline="0">
              <a:solidFill>
                <a:srgbClr val="000000"/>
              </a:solidFill>
              <a:latin typeface="Arial"/>
              <a:ea typeface="Arial"/>
              <a:cs typeface="Arial"/>
            </a:defRPr>
          </a:pPr>
          <a:endParaRPr lang="pl-PL"/>
        </a:p>
      </c:txPr>
    </c:legend>
    <c:plotVisOnly val="1"/>
    <c:dispBlanksAs val="zero"/>
    <c:showDLblsOverMax val="0"/>
  </c:chart>
  <c:spPr>
    <a:solidFill>
      <a:srgbClr val="FFFFFF"/>
    </a:solidFill>
    <a:ln w="3104">
      <a:solidFill>
        <a:srgbClr val="000000"/>
      </a:solidFill>
      <a:prstDash val="solid"/>
    </a:ln>
  </c:spPr>
  <c:txPr>
    <a:bodyPr/>
    <a:lstStyle/>
    <a:p>
      <a:pPr>
        <a:defRPr sz="782" b="0" i="0" u="none" strike="noStrike" baseline="0">
          <a:solidFill>
            <a:srgbClr val="000000"/>
          </a:solidFill>
          <a:latin typeface="Arial"/>
          <a:ea typeface="Arial"/>
          <a:cs typeface="Arial"/>
        </a:defRPr>
      </a:pPr>
      <a:endParaRPr lang="pl-P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3"/>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7534791252485094E-2"/>
          <c:y val="2.5862068965517241E-2"/>
          <c:w val="0.87872763419483102"/>
          <c:h val="0.84195402298850575"/>
        </c:manualLayout>
      </c:layout>
      <c:bar3DChart>
        <c:barDir val="col"/>
        <c:grouping val="clustered"/>
        <c:varyColors val="0"/>
        <c:ser>
          <c:idx val="0"/>
          <c:order val="0"/>
          <c:tx>
            <c:strRef>
              <c:f>Arkusz1!$A$1</c:f>
              <c:strCache>
                <c:ptCount val="1"/>
                <c:pt idx="0">
                  <c:v>Do 30 lat - 20,0%</c:v>
                </c:pt>
              </c:strCache>
            </c:strRef>
          </c:tx>
          <c:spPr>
            <a:solidFill>
              <a:srgbClr val="9999FF"/>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0.2</c:v>
                </c:pt>
              </c:numCache>
            </c:numRef>
          </c:val>
        </c:ser>
        <c:ser>
          <c:idx val="1"/>
          <c:order val="1"/>
          <c:tx>
            <c:strRef>
              <c:f>Arkusz1!$A$2</c:f>
              <c:strCache>
                <c:ptCount val="1"/>
                <c:pt idx="0">
                  <c:v>31-40 lat - 42,0%</c:v>
                </c:pt>
              </c:strCache>
            </c:strRef>
          </c:tx>
          <c:spPr>
            <a:solidFill>
              <a:srgbClr val="CCFFCC"/>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0.42</c:v>
                </c:pt>
              </c:numCache>
            </c:numRef>
          </c:val>
        </c:ser>
        <c:ser>
          <c:idx val="2"/>
          <c:order val="2"/>
          <c:tx>
            <c:strRef>
              <c:f>Arkusz1!$A$3</c:f>
              <c:strCache>
                <c:ptCount val="1"/>
                <c:pt idx="0">
                  <c:v>41-50 lat - 30,0%</c:v>
                </c:pt>
              </c:strCache>
            </c:strRef>
          </c:tx>
          <c:spPr>
            <a:solidFill>
              <a:srgbClr val="FFCC99"/>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0.3</c:v>
                </c:pt>
              </c:numCache>
            </c:numRef>
          </c:val>
        </c:ser>
        <c:ser>
          <c:idx val="3"/>
          <c:order val="3"/>
          <c:tx>
            <c:strRef>
              <c:f>Arkusz1!$A$4</c:f>
              <c:strCache>
                <c:ptCount val="1"/>
                <c:pt idx="0">
                  <c:v>Powyżej 50 lat - 8,0%</c:v>
                </c:pt>
              </c:strCache>
            </c:strRef>
          </c:tx>
          <c:spPr>
            <a:solidFill>
              <a:srgbClr val="FF8080"/>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0.08</c:v>
                </c:pt>
              </c:numCache>
            </c:numRef>
          </c:val>
        </c:ser>
        <c:dLbls>
          <c:showLegendKey val="0"/>
          <c:showVal val="1"/>
          <c:showCatName val="0"/>
          <c:showSerName val="0"/>
          <c:showPercent val="0"/>
          <c:showBubbleSize val="0"/>
        </c:dLbls>
        <c:gapWidth val="150"/>
        <c:shape val="box"/>
        <c:axId val="125240832"/>
        <c:axId val="125226368"/>
        <c:axId val="0"/>
      </c:bar3DChart>
      <c:catAx>
        <c:axId val="125240832"/>
        <c:scaling>
          <c:orientation val="minMax"/>
        </c:scaling>
        <c:delete val="1"/>
        <c:axPos val="b"/>
        <c:majorTickMark val="out"/>
        <c:minorTickMark val="none"/>
        <c:tickLblPos val="nextTo"/>
        <c:crossAx val="125226368"/>
        <c:crosses val="autoZero"/>
        <c:auto val="1"/>
        <c:lblAlgn val="ctr"/>
        <c:lblOffset val="100"/>
        <c:noMultiLvlLbl val="0"/>
      </c:catAx>
      <c:valAx>
        <c:axId val="125226368"/>
        <c:scaling>
          <c:orientation val="minMax"/>
        </c:scaling>
        <c:delete val="0"/>
        <c:axPos val="l"/>
        <c:majorGridlines>
          <c:spPr>
            <a:ln w="3099">
              <a:solidFill>
                <a:srgbClr val="000000"/>
              </a:solidFill>
              <a:prstDash val="solid"/>
            </a:ln>
          </c:spPr>
        </c:majorGridlines>
        <c:numFmt formatCode="0%" sourceLinked="1"/>
        <c:majorTickMark val="out"/>
        <c:minorTickMark val="none"/>
        <c:tickLblPos val="nextTo"/>
        <c:spPr>
          <a:ln w="3099">
            <a:solidFill>
              <a:srgbClr val="000000"/>
            </a:solidFill>
            <a:prstDash val="solid"/>
          </a:ln>
        </c:spPr>
        <c:txPr>
          <a:bodyPr rot="0" vert="horz"/>
          <a:lstStyle/>
          <a:p>
            <a:pPr>
              <a:defRPr sz="830" b="0" i="0" u="none" strike="noStrike" baseline="0">
                <a:solidFill>
                  <a:srgbClr val="000000"/>
                </a:solidFill>
                <a:latin typeface="Arial"/>
                <a:ea typeface="Arial"/>
                <a:cs typeface="Arial"/>
              </a:defRPr>
            </a:pPr>
            <a:endParaRPr lang="pl-PL"/>
          </a:p>
        </c:txPr>
        <c:crossAx val="125240832"/>
        <c:crosses val="autoZero"/>
        <c:crossBetween val="between"/>
      </c:valAx>
      <c:spPr>
        <a:solidFill>
          <a:srgbClr val="FFCC00"/>
        </a:solidFill>
        <a:ln w="24795">
          <a:noFill/>
        </a:ln>
      </c:spPr>
    </c:plotArea>
    <c:legend>
      <c:legendPos val="b"/>
      <c:layout>
        <c:manualLayout>
          <c:xMode val="edge"/>
          <c:yMode val="edge"/>
          <c:x val="8.1510934393638171E-2"/>
          <c:y val="0.92816091954022983"/>
          <c:w val="0.83499005964214712"/>
          <c:h val="6.3218390804597707E-2"/>
        </c:manualLayout>
      </c:layout>
      <c:overlay val="0"/>
      <c:spPr>
        <a:solidFill>
          <a:srgbClr val="FFFFFF"/>
        </a:solidFill>
        <a:ln w="3099">
          <a:solidFill>
            <a:srgbClr val="000000"/>
          </a:solidFill>
          <a:prstDash val="solid"/>
        </a:ln>
      </c:spPr>
      <c:txPr>
        <a:bodyPr/>
        <a:lstStyle/>
        <a:p>
          <a:pPr>
            <a:defRPr sz="761"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9">
      <a:solidFill>
        <a:srgbClr val="000000"/>
      </a:solidFill>
      <a:prstDash val="solid"/>
    </a:ln>
  </c:spPr>
  <c:txPr>
    <a:bodyPr/>
    <a:lstStyle/>
    <a:p>
      <a:pPr>
        <a:defRPr sz="830" b="0" i="0" u="none" strike="noStrike" baseline="0">
          <a:solidFill>
            <a:srgbClr val="000000"/>
          </a:solidFill>
          <a:latin typeface="Arial"/>
          <a:ea typeface="Arial"/>
          <a:cs typeface="Arial"/>
        </a:defRPr>
      </a:pPr>
      <a:endParaRPr lang="pl-P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2"/>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8.534364922160198E-2"/>
          <c:y val="3.7045690398156673E-2"/>
          <c:w val="0.87872763419483102"/>
          <c:h val="0.83620689655172409"/>
        </c:manualLayout>
      </c:layout>
      <c:bar3DChart>
        <c:barDir val="col"/>
        <c:grouping val="clustered"/>
        <c:varyColors val="0"/>
        <c:ser>
          <c:idx val="0"/>
          <c:order val="0"/>
          <c:tx>
            <c:strRef>
              <c:f>Arkusz1!$A$1</c:f>
              <c:strCache>
                <c:ptCount val="1"/>
                <c:pt idx="0">
                  <c:v>Do 5 lat - 8,0%</c:v>
                </c:pt>
              </c:strCache>
            </c:strRef>
          </c:tx>
          <c:spPr>
            <a:solidFill>
              <a:srgbClr val="9999FF"/>
            </a:solidFill>
            <a:ln w="12411">
              <a:solidFill>
                <a:srgbClr val="000000"/>
              </a:solidFill>
              <a:prstDash val="solid"/>
            </a:ln>
          </c:spPr>
          <c:invertIfNegative val="0"/>
          <c:dLbls>
            <c:spPr>
              <a:solidFill>
                <a:srgbClr val="FFFFFF"/>
              </a:solidFill>
              <a:ln w="24823">
                <a:noFill/>
              </a:ln>
            </c:spPr>
            <c:txPr>
              <a:bodyPr/>
              <a:lstStyle/>
              <a:p>
                <a:pPr>
                  <a:defRPr sz="83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0.08</c:v>
                </c:pt>
              </c:numCache>
            </c:numRef>
          </c:val>
        </c:ser>
        <c:ser>
          <c:idx val="1"/>
          <c:order val="1"/>
          <c:tx>
            <c:strRef>
              <c:f>Arkusz1!$A$2</c:f>
              <c:strCache>
                <c:ptCount val="1"/>
                <c:pt idx="0">
                  <c:v>6-15 lat - 52%</c:v>
                </c:pt>
              </c:strCache>
            </c:strRef>
          </c:tx>
          <c:spPr>
            <a:solidFill>
              <a:srgbClr val="993366"/>
            </a:solidFill>
            <a:ln w="12411">
              <a:solidFill>
                <a:srgbClr val="000000"/>
              </a:solidFill>
              <a:prstDash val="solid"/>
            </a:ln>
          </c:spPr>
          <c:invertIfNegative val="0"/>
          <c:dLbls>
            <c:spPr>
              <a:solidFill>
                <a:srgbClr val="FFFFFF"/>
              </a:solidFill>
              <a:ln w="24823">
                <a:noFill/>
              </a:ln>
            </c:spPr>
            <c:txPr>
              <a:bodyPr/>
              <a:lstStyle/>
              <a:p>
                <a:pPr>
                  <a:defRPr sz="83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0.52</c:v>
                </c:pt>
              </c:numCache>
            </c:numRef>
          </c:val>
        </c:ser>
        <c:ser>
          <c:idx val="2"/>
          <c:order val="2"/>
          <c:tx>
            <c:strRef>
              <c:f>Arkusz1!$A$3</c:f>
              <c:strCache>
                <c:ptCount val="1"/>
                <c:pt idx="0">
                  <c:v>16-25 lat - 22,0%</c:v>
                </c:pt>
              </c:strCache>
            </c:strRef>
          </c:tx>
          <c:spPr>
            <a:solidFill>
              <a:srgbClr val="CCFFCC"/>
            </a:solidFill>
            <a:ln w="12411">
              <a:solidFill>
                <a:srgbClr val="000000"/>
              </a:solidFill>
              <a:prstDash val="solid"/>
            </a:ln>
          </c:spPr>
          <c:invertIfNegative val="0"/>
          <c:dLbls>
            <c:spPr>
              <a:solidFill>
                <a:srgbClr val="FFFFFF"/>
              </a:solidFill>
              <a:ln w="24823">
                <a:noFill/>
              </a:ln>
            </c:spPr>
            <c:txPr>
              <a:bodyPr/>
              <a:lstStyle/>
              <a:p>
                <a:pPr>
                  <a:defRPr sz="83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0.22</c:v>
                </c:pt>
              </c:numCache>
            </c:numRef>
          </c:val>
        </c:ser>
        <c:ser>
          <c:idx val="3"/>
          <c:order val="3"/>
          <c:tx>
            <c:strRef>
              <c:f>Arkusz1!$A$4</c:f>
              <c:strCache>
                <c:ptCount val="1"/>
                <c:pt idx="0">
                  <c:v>Powyżej 25 lat - 18,0%</c:v>
                </c:pt>
              </c:strCache>
            </c:strRef>
          </c:tx>
          <c:spPr>
            <a:solidFill>
              <a:srgbClr val="FFCC99"/>
            </a:solidFill>
            <a:ln w="12411">
              <a:solidFill>
                <a:srgbClr val="000000"/>
              </a:solidFill>
              <a:prstDash val="solid"/>
            </a:ln>
          </c:spPr>
          <c:invertIfNegative val="0"/>
          <c:dLbls>
            <c:spPr>
              <a:solidFill>
                <a:srgbClr val="FFFFFF"/>
              </a:solidFill>
              <a:ln w="24823">
                <a:noFill/>
              </a:ln>
            </c:spPr>
            <c:txPr>
              <a:bodyPr/>
              <a:lstStyle/>
              <a:p>
                <a:pPr>
                  <a:defRPr sz="831"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0.18</c:v>
                </c:pt>
              </c:numCache>
            </c:numRef>
          </c:val>
        </c:ser>
        <c:dLbls>
          <c:showLegendKey val="0"/>
          <c:showVal val="1"/>
          <c:showCatName val="0"/>
          <c:showSerName val="0"/>
          <c:showPercent val="0"/>
          <c:showBubbleSize val="0"/>
        </c:dLbls>
        <c:gapWidth val="150"/>
        <c:shape val="box"/>
        <c:axId val="125276672"/>
        <c:axId val="125228096"/>
        <c:axId val="0"/>
      </c:bar3DChart>
      <c:catAx>
        <c:axId val="125276672"/>
        <c:scaling>
          <c:orientation val="minMax"/>
        </c:scaling>
        <c:delete val="1"/>
        <c:axPos val="b"/>
        <c:majorTickMark val="out"/>
        <c:minorTickMark val="none"/>
        <c:tickLblPos val="nextTo"/>
        <c:crossAx val="125228096"/>
        <c:crosses val="autoZero"/>
        <c:auto val="1"/>
        <c:lblAlgn val="ctr"/>
        <c:lblOffset val="100"/>
        <c:noMultiLvlLbl val="0"/>
      </c:catAx>
      <c:valAx>
        <c:axId val="125228096"/>
        <c:scaling>
          <c:orientation val="minMax"/>
        </c:scaling>
        <c:delete val="0"/>
        <c:axPos val="l"/>
        <c:majorGridlines>
          <c:spPr>
            <a:ln w="3103">
              <a:solidFill>
                <a:srgbClr val="000000"/>
              </a:solidFill>
              <a:prstDash val="solid"/>
            </a:ln>
          </c:spPr>
        </c:majorGridlines>
        <c:numFmt formatCode="0%" sourceLinked="1"/>
        <c:majorTickMark val="out"/>
        <c:minorTickMark val="none"/>
        <c:tickLblPos val="nextTo"/>
        <c:spPr>
          <a:ln w="3103">
            <a:solidFill>
              <a:srgbClr val="000000"/>
            </a:solidFill>
            <a:prstDash val="solid"/>
          </a:ln>
        </c:spPr>
        <c:txPr>
          <a:bodyPr rot="0" vert="horz"/>
          <a:lstStyle/>
          <a:p>
            <a:pPr>
              <a:defRPr sz="831" b="0" i="0" u="none" strike="noStrike" baseline="0">
                <a:solidFill>
                  <a:srgbClr val="000000"/>
                </a:solidFill>
                <a:latin typeface="Arial"/>
                <a:ea typeface="Arial"/>
                <a:cs typeface="Arial"/>
              </a:defRPr>
            </a:pPr>
            <a:endParaRPr lang="pl-PL"/>
          </a:p>
        </c:txPr>
        <c:crossAx val="125276672"/>
        <c:crosses val="autoZero"/>
        <c:crossBetween val="between"/>
      </c:valAx>
      <c:spPr>
        <a:solidFill>
          <a:srgbClr val="FFCC00"/>
        </a:solidFill>
        <a:ln w="24823">
          <a:noFill/>
        </a:ln>
      </c:spPr>
    </c:plotArea>
    <c:legend>
      <c:legendPos val="b"/>
      <c:layout>
        <c:manualLayout>
          <c:xMode val="edge"/>
          <c:yMode val="edge"/>
          <c:x val="2.7833001988071572E-2"/>
          <c:y val="0.92241379310344829"/>
          <c:w val="0.94234592445328036"/>
          <c:h val="6.8965517241379309E-2"/>
        </c:manualLayout>
      </c:layout>
      <c:overlay val="0"/>
      <c:spPr>
        <a:solidFill>
          <a:srgbClr val="FFFFFF"/>
        </a:solidFill>
        <a:ln w="3103">
          <a:solidFill>
            <a:srgbClr val="000000"/>
          </a:solidFill>
          <a:prstDash val="solid"/>
        </a:ln>
      </c:spPr>
      <c:txPr>
        <a:bodyPr/>
        <a:lstStyle/>
        <a:p>
          <a:pPr>
            <a:defRPr sz="850"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03">
      <a:solidFill>
        <a:srgbClr val="000000"/>
      </a:solidFill>
      <a:prstDash val="solid"/>
    </a:ln>
  </c:spPr>
  <c:txPr>
    <a:bodyPr/>
    <a:lstStyle/>
    <a:p>
      <a:pPr>
        <a:defRPr sz="831" b="0" i="0" u="none" strike="noStrike" baseline="0">
          <a:solidFill>
            <a:srgbClr val="000000"/>
          </a:solidFill>
          <a:latin typeface="Arial"/>
          <a:ea typeface="Arial"/>
          <a:cs typeface="Arial"/>
        </a:defRPr>
      </a:pPr>
      <a:endParaRPr lang="pl-PL"/>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1"/>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7.5546719681908542E-2"/>
          <c:y val="2.5862068965517241E-2"/>
          <c:w val="0.88667992047713717"/>
          <c:h val="0.67816091954022983"/>
        </c:manualLayout>
      </c:layout>
      <c:bar3DChart>
        <c:barDir val="col"/>
        <c:grouping val="clustered"/>
        <c:varyColors val="0"/>
        <c:ser>
          <c:idx val="0"/>
          <c:order val="0"/>
          <c:tx>
            <c:strRef>
              <c:f>Arkusz1!$A$1</c:f>
              <c:strCache>
                <c:ptCount val="1"/>
                <c:pt idx="0">
                  <c:v>Studia magisterskie z przygotow. pedagog. - 90,0%</c:v>
                </c:pt>
              </c:strCache>
            </c:strRef>
          </c:tx>
          <c:spPr>
            <a:solidFill>
              <a:srgbClr val="9999FF"/>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Arkusz1!$B$1</c:f>
              <c:numCache>
                <c:formatCode>0%</c:formatCode>
                <c:ptCount val="1"/>
                <c:pt idx="0">
                  <c:v>0.9</c:v>
                </c:pt>
              </c:numCache>
            </c:numRef>
          </c:val>
        </c:ser>
        <c:ser>
          <c:idx val="1"/>
          <c:order val="1"/>
          <c:tx>
            <c:strRef>
              <c:f>Arkusz1!$A$2</c:f>
              <c:strCache>
                <c:ptCount val="1"/>
                <c:pt idx="0">
                  <c:v>Studia magisterskie bez pełnego przygotow. pedagog. - 6,0%</c:v>
                </c:pt>
              </c:strCache>
            </c:strRef>
          </c:tx>
          <c:spPr>
            <a:solidFill>
              <a:srgbClr val="993366"/>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Arkusz1!$B$2</c:f>
              <c:numCache>
                <c:formatCode>0%</c:formatCode>
                <c:ptCount val="1"/>
                <c:pt idx="0">
                  <c:v>0.06</c:v>
                </c:pt>
              </c:numCache>
            </c:numRef>
          </c:val>
        </c:ser>
        <c:ser>
          <c:idx val="2"/>
          <c:order val="2"/>
          <c:tx>
            <c:strRef>
              <c:f>Arkusz1!$A$3</c:f>
              <c:strCache>
                <c:ptCount val="1"/>
                <c:pt idx="0">
                  <c:v>Studium nauczycielskie - 0,0%</c:v>
                </c:pt>
              </c:strCache>
            </c:strRef>
          </c:tx>
          <c:spPr>
            <a:solidFill>
              <a:srgbClr val="FFFFCC"/>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Arkusz1!$B$3</c:f>
              <c:numCache>
                <c:formatCode>0%</c:formatCode>
                <c:ptCount val="1"/>
                <c:pt idx="0">
                  <c:v>0</c:v>
                </c:pt>
              </c:numCache>
            </c:numRef>
          </c:val>
        </c:ser>
        <c:ser>
          <c:idx val="3"/>
          <c:order val="3"/>
          <c:tx>
            <c:strRef>
              <c:f>Arkusz1!$A$4</c:f>
              <c:strCache>
                <c:ptCount val="1"/>
                <c:pt idx="0">
                  <c:v>Studia licencjackie - 4,0%</c:v>
                </c:pt>
              </c:strCache>
            </c:strRef>
          </c:tx>
          <c:spPr>
            <a:solidFill>
              <a:srgbClr val="CCFFFF"/>
            </a:solidFill>
            <a:ln w="12397">
              <a:solidFill>
                <a:srgbClr val="000000"/>
              </a:solidFill>
              <a:prstDash val="solid"/>
            </a:ln>
          </c:spPr>
          <c:invertIfNegative val="0"/>
          <c:dLbls>
            <c:spPr>
              <a:solidFill>
                <a:srgbClr val="FFFFFF"/>
              </a:solidFill>
              <a:ln w="24795">
                <a:noFill/>
              </a:ln>
            </c:spPr>
            <c:txPr>
              <a:bodyPr/>
              <a:lstStyle/>
              <a:p>
                <a:pPr>
                  <a:defRPr sz="830" b="0"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val>
            <c:numRef>
              <c:f>Arkusz1!$B$4</c:f>
              <c:numCache>
                <c:formatCode>0%</c:formatCode>
                <c:ptCount val="1"/>
                <c:pt idx="0">
                  <c:v>0.04</c:v>
                </c:pt>
              </c:numCache>
            </c:numRef>
          </c:val>
        </c:ser>
        <c:dLbls>
          <c:showLegendKey val="0"/>
          <c:showVal val="1"/>
          <c:showCatName val="0"/>
          <c:showSerName val="0"/>
          <c:showPercent val="0"/>
          <c:showBubbleSize val="0"/>
        </c:dLbls>
        <c:gapWidth val="150"/>
        <c:shape val="box"/>
        <c:axId val="125276160"/>
        <c:axId val="125229248"/>
        <c:axId val="0"/>
      </c:bar3DChart>
      <c:catAx>
        <c:axId val="125276160"/>
        <c:scaling>
          <c:orientation val="minMax"/>
        </c:scaling>
        <c:delete val="1"/>
        <c:axPos val="b"/>
        <c:majorTickMark val="out"/>
        <c:minorTickMark val="none"/>
        <c:tickLblPos val="nextTo"/>
        <c:crossAx val="125229248"/>
        <c:crosses val="autoZero"/>
        <c:auto val="1"/>
        <c:lblAlgn val="ctr"/>
        <c:lblOffset val="100"/>
        <c:noMultiLvlLbl val="0"/>
      </c:catAx>
      <c:valAx>
        <c:axId val="125229248"/>
        <c:scaling>
          <c:orientation val="minMax"/>
        </c:scaling>
        <c:delete val="0"/>
        <c:axPos val="l"/>
        <c:majorGridlines>
          <c:spPr>
            <a:ln w="3099">
              <a:solidFill>
                <a:srgbClr val="000000"/>
              </a:solidFill>
              <a:prstDash val="solid"/>
            </a:ln>
          </c:spPr>
        </c:majorGridlines>
        <c:numFmt formatCode="0%" sourceLinked="1"/>
        <c:majorTickMark val="out"/>
        <c:minorTickMark val="none"/>
        <c:tickLblPos val="nextTo"/>
        <c:spPr>
          <a:ln w="3099">
            <a:solidFill>
              <a:srgbClr val="000000"/>
            </a:solidFill>
            <a:prstDash val="solid"/>
          </a:ln>
        </c:spPr>
        <c:txPr>
          <a:bodyPr rot="0" vert="horz"/>
          <a:lstStyle/>
          <a:p>
            <a:pPr>
              <a:defRPr sz="830" b="0" i="0" u="none" strike="noStrike" baseline="0">
                <a:solidFill>
                  <a:srgbClr val="000000"/>
                </a:solidFill>
                <a:latin typeface="Arial"/>
                <a:ea typeface="Arial"/>
                <a:cs typeface="Arial"/>
              </a:defRPr>
            </a:pPr>
            <a:endParaRPr lang="pl-PL"/>
          </a:p>
        </c:txPr>
        <c:crossAx val="125276160"/>
        <c:crosses val="autoZero"/>
        <c:crossBetween val="between"/>
      </c:valAx>
      <c:spPr>
        <a:solidFill>
          <a:srgbClr val="FFCC00"/>
        </a:solidFill>
        <a:ln w="24795">
          <a:noFill/>
        </a:ln>
      </c:spPr>
    </c:plotArea>
    <c:legend>
      <c:legendPos val="b"/>
      <c:layout>
        <c:manualLayout>
          <c:xMode val="edge"/>
          <c:yMode val="edge"/>
          <c:x val="0.18687872763419483"/>
          <c:y val="0.76436781609195403"/>
          <c:w val="0.62425447316103377"/>
          <c:h val="0.22701149425287356"/>
        </c:manualLayout>
      </c:layout>
      <c:overlay val="0"/>
      <c:spPr>
        <a:solidFill>
          <a:srgbClr val="FFFFFF"/>
        </a:solidFill>
        <a:ln w="3099">
          <a:solidFill>
            <a:srgbClr val="000000"/>
          </a:solidFill>
          <a:prstDash val="solid"/>
        </a:ln>
      </c:spPr>
      <c:txPr>
        <a:bodyPr/>
        <a:lstStyle/>
        <a:p>
          <a:pPr>
            <a:defRPr sz="717"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099">
      <a:solidFill>
        <a:srgbClr val="000000"/>
      </a:solidFill>
      <a:prstDash val="solid"/>
    </a:ln>
  </c:spPr>
  <c:txPr>
    <a:bodyPr/>
    <a:lstStyle/>
    <a:p>
      <a:pPr>
        <a:defRPr sz="830" b="0" i="0" u="none" strike="noStrike" baseline="0">
          <a:solidFill>
            <a:srgbClr val="000000"/>
          </a:solidFill>
          <a:latin typeface="Arial"/>
          <a:ea typeface="Arial"/>
          <a:cs typeface="Arial"/>
        </a:defRPr>
      </a:pPr>
      <a:endParaRPr lang="pl-PL"/>
    </a:p>
  </c:txPr>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521</TotalTime>
  <Pages>13</Pages>
  <Words>3879</Words>
  <Characters>23276</Characters>
  <Application>Microsoft Office Word</Application>
  <DocSecurity>0</DocSecurity>
  <Lines>193</Lines>
  <Paragraphs>54</Paragraphs>
  <ScaleCrop>false</ScaleCrop>
  <Company/>
  <LinksUpToDate>false</LinksUpToDate>
  <CharactersWithSpaces>27101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flis</dc:creator>
  <cp:keywords/>
  <dc:description/>
  <cp:lastModifiedBy>flis</cp:lastModifiedBy>
  <cp:revision>128</cp:revision>
  <dcterms:created xsi:type="dcterms:W3CDTF">2016-10-13T16:26:00Z</dcterms:created>
  <dcterms:modified xsi:type="dcterms:W3CDTF">2016-10-21T18:01:00Z</dcterms:modified>
</cp:coreProperties>
</file>