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FCB3F" w14:textId="77777777" w:rsidR="00880E88" w:rsidRPr="003B00A8" w:rsidRDefault="00880E88" w:rsidP="00A2678E">
      <w:pPr>
        <w:spacing w:line="360" w:lineRule="auto"/>
        <w:jc w:val="center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</w:p>
    <w:p w14:paraId="68C4E828" w14:textId="77777777" w:rsidR="00880E88" w:rsidRDefault="00880E88" w:rsidP="00A2678E">
      <w:pPr>
        <w:spacing w:line="360" w:lineRule="auto"/>
        <w:ind w:firstLine="708"/>
        <w:jc w:val="both"/>
      </w:pPr>
      <w:r>
        <w:rPr>
          <w:b/>
        </w:rPr>
        <w:t xml:space="preserve">             NIEPOWODZENIA SZKOLNE DZIECKA</w:t>
      </w:r>
    </w:p>
    <w:p w14:paraId="650B302E" w14:textId="77777777" w:rsidR="00880E88" w:rsidRDefault="00880E88" w:rsidP="00A2678E">
      <w:pPr>
        <w:spacing w:line="360" w:lineRule="auto"/>
        <w:jc w:val="both"/>
      </w:pPr>
      <w:bookmarkStart w:id="0" w:name="_GoBack"/>
      <w:bookmarkEnd w:id="0"/>
    </w:p>
    <w:p w14:paraId="794432E5" w14:textId="6D648B3F" w:rsidR="00880E88" w:rsidRDefault="00880E88" w:rsidP="00A2678E">
      <w:pPr>
        <w:spacing w:line="360" w:lineRule="auto"/>
      </w:pPr>
      <w:r>
        <w:rPr>
          <w:b/>
          <w:sz w:val="26"/>
          <w:szCs w:val="26"/>
        </w:rPr>
        <w:t xml:space="preserve">2.1. </w:t>
      </w:r>
      <w:r w:rsidRPr="003B00A8">
        <w:rPr>
          <w:b/>
          <w:sz w:val="26"/>
          <w:szCs w:val="26"/>
        </w:rPr>
        <w:t xml:space="preserve">Charakterystyka </w:t>
      </w:r>
      <w:r w:rsidR="00EE075E" w:rsidRPr="003B00A8">
        <w:rPr>
          <w:b/>
          <w:sz w:val="26"/>
          <w:szCs w:val="26"/>
        </w:rPr>
        <w:t xml:space="preserve">niepowodzeń </w:t>
      </w:r>
      <w:r w:rsidRPr="003B00A8">
        <w:rPr>
          <w:b/>
          <w:sz w:val="26"/>
          <w:szCs w:val="26"/>
        </w:rPr>
        <w:t>szkolnych uczniów</w:t>
      </w:r>
      <w:r w:rsidRPr="003B00A8">
        <w:rPr>
          <w:b/>
          <w:sz w:val="26"/>
          <w:szCs w:val="26"/>
        </w:rPr>
        <w:br/>
      </w:r>
      <w:r w:rsidRPr="00934D3E">
        <w:t xml:space="preserve"> </w:t>
      </w:r>
    </w:p>
    <w:p w14:paraId="48616165" w14:textId="77777777" w:rsidR="00880E88" w:rsidRPr="00934D3E" w:rsidRDefault="00880E88" w:rsidP="00A2678E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</w:t>
      </w:r>
      <w:proofErr w:type="gramStart"/>
      <w:r>
        <w:t xml:space="preserve">oraz </w:t>
      </w:r>
      <w:r w:rsidRPr="00934D3E">
        <w:t xml:space="preserve"> kontaktów</w:t>
      </w:r>
      <w:proofErr w:type="gramEnd"/>
      <w:r w:rsidRPr="00934D3E">
        <w:t xml:space="preserve"> z nauczycielami</w:t>
      </w:r>
      <w:r>
        <w:t xml:space="preserve">, </w:t>
      </w:r>
      <w:r w:rsidRPr="00934D3E">
        <w:t xml:space="preserve">rówieśnikami. </w:t>
      </w:r>
    </w:p>
    <w:p w14:paraId="5AE2303D" w14:textId="77777777" w:rsidR="00880E88" w:rsidRPr="008B7714" w:rsidRDefault="00880E88" w:rsidP="00A2678E">
      <w:pPr>
        <w:pStyle w:val="Tekstpodstawowy"/>
        <w:spacing w:after="0"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</w:t>
      </w:r>
      <w:proofErr w:type="gramStart"/>
      <w:r>
        <w:t>zainteresowanych</w:t>
      </w:r>
      <w:proofErr w:type="gramEnd"/>
      <w:r>
        <w:t xml:space="preserve">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 xml:space="preserve">tym zaczęto poważnie interesować </w:t>
      </w:r>
      <w:proofErr w:type="gramStart"/>
      <w:r>
        <w:t>się</w:t>
      </w:r>
      <w:r w:rsidRPr="00934D3E">
        <w:t xml:space="preserve"> </w:t>
      </w:r>
      <w:r>
        <w:t xml:space="preserve"> dopiero</w:t>
      </w:r>
      <w:proofErr w:type="gramEnd"/>
      <w:r>
        <w:t xml:space="preserve">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>B. Łuczaka czy A. Karpińskiej. Problem ten przeżywa od niedawna swoisty renesans w związku z potrzebą 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Pr="00934D3E">
        <w:t xml:space="preserve"> niepowodzeń szkolnych.</w:t>
      </w:r>
    </w:p>
    <w:p w14:paraId="3261781E" w14:textId="77777777" w:rsidR="00880E88" w:rsidRPr="00934D3E" w:rsidRDefault="00880E88" w:rsidP="00A2678E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14:paraId="6049D636" w14:textId="77777777" w:rsidR="00880E88" w:rsidRPr="00934D3E" w:rsidRDefault="00880E88" w:rsidP="00A2678E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lastRenderedPageBreak/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</w:t>
      </w:r>
      <w:proofErr w:type="gramStart"/>
      <w:r>
        <w:rPr>
          <w:color w:val="000000"/>
        </w:rPr>
        <w:t>jest  bardzo</w:t>
      </w:r>
      <w:proofErr w:type="gramEnd"/>
      <w:r>
        <w:rPr>
          <w:color w:val="000000"/>
        </w:rPr>
        <w:t xml:space="preserve">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 xml:space="preserve">że obejmuje on wszelakie sytuacje, które </w:t>
      </w:r>
      <w:proofErr w:type="gramStart"/>
      <w:r>
        <w:rPr>
          <w:color w:val="000000"/>
        </w:rPr>
        <w:t>charakteryzuje</w:t>
      </w:r>
      <w:r w:rsidRPr="00934D3E">
        <w:rPr>
          <w:color w:val="000000"/>
        </w:rPr>
        <w:t xml:space="preserve">  brakiem</w:t>
      </w:r>
      <w:proofErr w:type="gramEnd"/>
      <w:r w:rsidRPr="00934D3E">
        <w:rPr>
          <w:color w:val="000000"/>
        </w:rPr>
        <w:t xml:space="preserve">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14:paraId="0BABC21E" w14:textId="77777777" w:rsidR="00880E88" w:rsidRPr="00934D3E" w:rsidRDefault="00880E88" w:rsidP="00A2678E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</w:t>
      </w:r>
      <w:proofErr w:type="gramStart"/>
      <w:r>
        <w:rPr>
          <w:bCs/>
        </w:rPr>
        <w:t>Cz.Kulisiewicza</w:t>
      </w:r>
      <w:proofErr w:type="gramEnd"/>
      <w:r>
        <w:rPr>
          <w:bCs/>
        </w:rPr>
        <w:t>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14:paraId="5742ACF9" w14:textId="77777777" w:rsidR="00880E88" w:rsidRPr="00934D3E" w:rsidRDefault="00880E88" w:rsidP="00A2678E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4"/>
      </w:r>
      <w:r w:rsidRPr="00934D3E">
        <w:t xml:space="preserve">. </w:t>
      </w:r>
    </w:p>
    <w:p w14:paraId="33F2AF83" w14:textId="77777777" w:rsidR="00880E88" w:rsidRPr="00934D3E" w:rsidRDefault="00880E88" w:rsidP="00A2678E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14:paraId="00441361" w14:textId="77777777" w:rsidR="00880E88" w:rsidRPr="00934D3E" w:rsidRDefault="00880E88" w:rsidP="00A2678E">
      <w:pPr>
        <w:spacing w:line="360" w:lineRule="auto"/>
        <w:jc w:val="both"/>
      </w:pPr>
      <w:r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 xml:space="preserve">możemy przypisywać powodzenia </w:t>
      </w:r>
      <w:r w:rsidRPr="00934D3E">
        <w:br/>
      </w:r>
      <w:r w:rsidRPr="00934D3E">
        <w:lastRenderedPageBreak/>
        <w:t xml:space="preserve">i niepowodzenia szkolne. Mogą to być, zdaniem </w:t>
      </w:r>
      <w:r w:rsidRPr="007715C2">
        <w:t>W. Kojsa,</w:t>
      </w:r>
      <w:r w:rsidRPr="00934D3E">
        <w:t xml:space="preserve"> powodzenia </w:t>
      </w:r>
      <w:r w:rsidRPr="00934D3E">
        <w:br/>
        <w:t xml:space="preserve">i niepowodzenia: </w:t>
      </w:r>
    </w:p>
    <w:p w14:paraId="4EA81B19" w14:textId="77777777" w:rsidR="00880E88" w:rsidRPr="00934D3E" w:rsidRDefault="00100FE5" w:rsidP="00A2678E">
      <w:pPr>
        <w:numPr>
          <w:ilvl w:val="0"/>
          <w:numId w:val="5"/>
        </w:numPr>
        <w:spacing w:line="360" w:lineRule="auto"/>
        <w:ind w:left="0"/>
      </w:pPr>
      <w:r>
        <w:t>uczących się;</w:t>
      </w:r>
      <w:r w:rsidR="00880E88" w:rsidRPr="00934D3E">
        <w:t xml:space="preserve"> </w:t>
      </w:r>
    </w:p>
    <w:p w14:paraId="22246407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osób powo</w:t>
      </w:r>
      <w:r>
        <w:t xml:space="preserve">łujących szkołę, nadzorujących </w:t>
      </w:r>
      <w:proofErr w:type="gramStart"/>
      <w:r>
        <w:t xml:space="preserve">oraz </w:t>
      </w:r>
      <w:r w:rsidR="00100FE5">
        <w:t xml:space="preserve"> administrujących</w:t>
      </w:r>
      <w:proofErr w:type="gramEnd"/>
      <w:r w:rsidR="00100FE5">
        <w:t xml:space="preserve"> oświatę;</w:t>
      </w:r>
      <w:r w:rsidRPr="00934D3E">
        <w:t xml:space="preserve"> </w:t>
      </w:r>
    </w:p>
    <w:p w14:paraId="691E2F84" w14:textId="77777777" w:rsidR="00880E88" w:rsidRPr="00934D3E" w:rsidRDefault="00100FE5" w:rsidP="00A2678E">
      <w:pPr>
        <w:numPr>
          <w:ilvl w:val="0"/>
          <w:numId w:val="5"/>
        </w:numPr>
        <w:spacing w:line="360" w:lineRule="auto"/>
        <w:ind w:left="0"/>
      </w:pPr>
      <w:r>
        <w:t>nauczających;</w:t>
      </w:r>
      <w:r w:rsidR="00880E88" w:rsidRPr="00934D3E">
        <w:t xml:space="preserve"> </w:t>
      </w:r>
    </w:p>
    <w:p w14:paraId="4611C607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rodziców ja</w:t>
      </w:r>
      <w:r>
        <w:t>ko opiekunów, współwychowawców oraz</w:t>
      </w:r>
      <w:r w:rsidR="00100FE5">
        <w:t xml:space="preserve"> współnauczycieli;</w:t>
      </w:r>
      <w:r w:rsidRPr="00934D3E">
        <w:t xml:space="preserve"> </w:t>
      </w:r>
    </w:p>
    <w:p w14:paraId="32E6C3AD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autorów</w:t>
      </w:r>
      <w:r w:rsidR="00100FE5">
        <w:t xml:space="preserve"> i twórców środków edukacyjnych;</w:t>
      </w:r>
      <w:r w:rsidRPr="00934D3E">
        <w:t xml:space="preserve"> </w:t>
      </w:r>
    </w:p>
    <w:p w14:paraId="59ED821D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pracodaw</w:t>
      </w:r>
      <w:r w:rsidR="00100FE5">
        <w:t>ców zatrudniających absolwentów;</w:t>
      </w:r>
      <w:r w:rsidRPr="00934D3E">
        <w:t xml:space="preserve"> </w:t>
      </w:r>
    </w:p>
    <w:p w14:paraId="07A56A34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6"/>
      </w:r>
      <w:r w:rsidRPr="00934D3E">
        <w:t xml:space="preserve">. </w:t>
      </w:r>
    </w:p>
    <w:p w14:paraId="6FE8144B" w14:textId="77777777" w:rsidR="00880E88" w:rsidRDefault="00880E88" w:rsidP="00A2678E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 xml:space="preserve">braków w wiadomościach oraz </w:t>
      </w:r>
      <w:r w:rsidRPr="00934D3E">
        <w:t xml:space="preserve">umiejętnościach uczniów, </w:t>
      </w:r>
      <w:r>
        <w:t>po</w:t>
      </w:r>
      <w:r w:rsidRPr="00934D3E">
        <w:t xml:space="preserve">mimo że </w:t>
      </w:r>
      <w:r w:rsidR="00A8150D">
        <w:t>te</w:t>
      </w:r>
      <w:r w:rsidRPr="00934D3E">
        <w:t xml:space="preserve"> istnieją. Ukryte niepowodzen</w:t>
      </w:r>
      <w:r>
        <w:t xml:space="preserve">ia </w:t>
      </w:r>
      <w:proofErr w:type="gramStart"/>
      <w:r>
        <w:t>mogą  powodować</w:t>
      </w:r>
      <w:proofErr w:type="gramEnd"/>
      <w:r>
        <w:t xml:space="preserve"> 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p w14:paraId="66A9D235" w14:textId="77777777" w:rsidR="0045577B" w:rsidRDefault="0045577B" w:rsidP="00A2678E">
      <w:pPr>
        <w:spacing w:line="360" w:lineRule="auto"/>
        <w:jc w:val="both"/>
      </w:pPr>
    </w:p>
    <w:p w14:paraId="1BF230BE" w14:textId="77777777" w:rsidR="0045577B" w:rsidRPr="00934D3E" w:rsidRDefault="0045577B" w:rsidP="00A2678E">
      <w:pPr>
        <w:spacing w:line="360" w:lineRule="auto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3046"/>
        <w:gridCol w:w="3046"/>
      </w:tblGrid>
      <w:tr w:rsidR="00880E88" w:rsidRPr="00934D3E" w14:paraId="42C23598" w14:textId="77777777" w:rsidTr="00A8150D">
        <w:trPr>
          <w:trHeight w:val="483"/>
        </w:trPr>
        <w:tc>
          <w:tcPr>
            <w:tcW w:w="3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856C" w14:textId="77777777" w:rsidR="00880E88" w:rsidRPr="00173AA6" w:rsidRDefault="00880E88" w:rsidP="00A2678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4399" w14:textId="77777777" w:rsidR="00880E88" w:rsidRPr="00934D3E" w:rsidRDefault="00880E88" w:rsidP="00A2678E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035F" w14:textId="77777777" w:rsidR="00880E88" w:rsidRPr="00934D3E" w:rsidRDefault="00880E88" w:rsidP="00A2678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14:paraId="627715C3" w14:textId="77777777" w:rsidTr="00A8150D">
        <w:trPr>
          <w:trHeight w:val="3722"/>
        </w:trPr>
        <w:tc>
          <w:tcPr>
            <w:tcW w:w="3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D925" w14:textId="77777777" w:rsidR="00880E88" w:rsidRPr="00934D3E" w:rsidRDefault="00880E88" w:rsidP="00A2678E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 xml:space="preserve">programu </w:t>
            </w:r>
            <w:proofErr w:type="gramStart"/>
            <w:r>
              <w:t>nauczania  de</w:t>
            </w:r>
            <w:proofErr w:type="gramEnd"/>
            <w:r>
              <w:t xml:space="preserve"> facto</w:t>
            </w:r>
            <w:r w:rsidRPr="00934D3E">
              <w:t xml:space="preserve"> istnieją.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1A84" w14:textId="77777777" w:rsidR="00880E88" w:rsidRPr="00934D3E" w:rsidRDefault="00880E88" w:rsidP="00A2678E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E4A9" w14:textId="77777777" w:rsidR="00880E88" w:rsidRPr="00934D3E" w:rsidRDefault="00880E88" w:rsidP="00A2678E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14:paraId="0D8AC909" w14:textId="77777777" w:rsidR="00A8150D" w:rsidRDefault="00880E88" w:rsidP="00A2678E">
      <w:pPr>
        <w:spacing w:line="360" w:lineRule="auto"/>
        <w:rPr>
          <w:color w:val="000000"/>
          <w:sz w:val="22"/>
          <w:szCs w:val="22"/>
        </w:rPr>
      </w:pPr>
      <w:r w:rsidRPr="00F810E8">
        <w:rPr>
          <w:color w:val="000000"/>
          <w:sz w:val="22"/>
          <w:szCs w:val="22"/>
        </w:rPr>
        <w:t>Tabela 1. Rodzaje niepowodzeń szkolnych</w:t>
      </w:r>
    </w:p>
    <w:p w14:paraId="204F2707" w14:textId="77777777" w:rsidR="00880E88" w:rsidRPr="00F810E8" w:rsidRDefault="00880E88" w:rsidP="00A2678E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lastRenderedPageBreak/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14:paraId="1798F955" w14:textId="77777777" w:rsidR="00880E88" w:rsidRPr="00934D3E" w:rsidRDefault="00880E88" w:rsidP="00A2678E">
      <w:pPr>
        <w:spacing w:line="360" w:lineRule="auto"/>
        <w:jc w:val="both"/>
      </w:pPr>
    </w:p>
    <w:p w14:paraId="62A1F7C9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7"/>
      </w:r>
      <w:r w:rsidRPr="00934D3E">
        <w:t>.</w:t>
      </w:r>
    </w:p>
    <w:p w14:paraId="7AABC5EA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>ny się powtarzają, wówczas dziecko może 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zah</w:t>
      </w:r>
      <w:r>
        <w:t>amowania prawidłowego</w:t>
      </w:r>
      <w:r w:rsidRPr="00934D3E">
        <w:t xml:space="preserve"> rozwoju umysłowego dziecka</w:t>
      </w:r>
      <w:r>
        <w:rPr>
          <w:rStyle w:val="Odwoanieprzypisudolnego"/>
        </w:rPr>
        <w:footnoteReference w:id="8"/>
      </w:r>
      <w:r w:rsidRPr="00934D3E">
        <w:t xml:space="preserve">. Takie </w:t>
      </w:r>
      <w:hyperlink r:id="rId8" w:tooltip="Dziecko" w:history="1">
        <w:r w:rsidRPr="00BA037F">
          <w:rPr>
            <w:rStyle w:val="Hipercze"/>
            <w:color w:val="auto"/>
            <w:u w:val="none"/>
          </w:rPr>
          <w:t>dziecko</w:t>
        </w:r>
      </w:hyperlink>
      <w:r w:rsidRPr="00934D3E">
        <w:t xml:space="preserve">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14:paraId="2AD4916E" w14:textId="77777777" w:rsidR="00880E88" w:rsidRPr="005A22DC" w:rsidRDefault="00880E88" w:rsidP="00A2678E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</w:t>
      </w:r>
      <w:r w:rsidRPr="00934D3E">
        <w:lastRenderedPageBreak/>
        <w:t xml:space="preserve">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9"/>
      </w:r>
      <w:r w:rsidRPr="00934D3E">
        <w:t>.</w:t>
      </w:r>
    </w:p>
    <w:p w14:paraId="37DBE055" w14:textId="77777777" w:rsidR="00880E88" w:rsidRDefault="00880E88" w:rsidP="00A2678E">
      <w:pPr>
        <w:spacing w:line="360" w:lineRule="auto"/>
        <w:jc w:val="center"/>
        <w:rPr>
          <w:b/>
          <w:sz w:val="22"/>
          <w:szCs w:val="22"/>
        </w:rPr>
      </w:pPr>
    </w:p>
    <w:p w14:paraId="0939FFA3" w14:textId="77777777" w:rsidR="00171DF6" w:rsidRDefault="00171DF6" w:rsidP="00A2678E">
      <w:pPr>
        <w:spacing w:line="360" w:lineRule="auto"/>
        <w:jc w:val="center"/>
        <w:rPr>
          <w:b/>
          <w:sz w:val="22"/>
          <w:szCs w:val="22"/>
        </w:rPr>
      </w:pPr>
    </w:p>
    <w:p w14:paraId="3544BBAC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28E07660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629FFE4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44A9E7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DAD8CB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5FB9096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6EE690FF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E5583EB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1B29CD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C3704F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75C59DE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394715D6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771D7CB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1459D38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26AD3E31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F37B74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110D321" w14:textId="77777777" w:rsidR="00171DF6" w:rsidRDefault="00171DF6" w:rsidP="00A2678E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14:paraId="4F301553" w14:textId="77777777" w:rsidTr="00F54AFA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5455" w14:textId="77777777" w:rsidR="00880E88" w:rsidRPr="00934D3E" w:rsidRDefault="00880E88" w:rsidP="00A2678E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880E88" w:rsidRPr="00934D3E" w14:paraId="11A5A43D" w14:textId="77777777" w:rsidTr="00F54AFA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DFD5" w14:textId="77777777" w:rsidR="00880E88" w:rsidRPr="00934D3E" w:rsidRDefault="00880E88" w:rsidP="00A2678E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9738" w14:textId="77777777" w:rsidR="00880E88" w:rsidRPr="00934D3E" w:rsidRDefault="00880E88" w:rsidP="00A2678E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F299" w14:textId="77777777" w:rsidR="00880E88" w:rsidRPr="00934D3E" w:rsidRDefault="00880E88" w:rsidP="00A2678E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DAB58" w14:textId="77777777" w:rsidR="00880E88" w:rsidRPr="00934D3E" w:rsidRDefault="00880E88" w:rsidP="00A2678E">
            <w:pPr>
              <w:spacing w:line="360" w:lineRule="auto"/>
            </w:pPr>
            <w:r w:rsidRPr="00934D3E">
              <w:t>Faza Czwarta</w:t>
            </w:r>
          </w:p>
          <w:p w14:paraId="08431C69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14:paraId="0F82062D" w14:textId="77777777" w:rsidTr="00F54AFA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8590" w14:textId="77777777" w:rsidR="00880E88" w:rsidRPr="00934D3E" w:rsidRDefault="005449F7" w:rsidP="00A2678E">
            <w:pPr>
              <w:spacing w:line="360" w:lineRule="auto"/>
            </w:pPr>
            <w:r>
              <w:lastRenderedPageBreak/>
              <w:t>P</w:t>
            </w:r>
            <w:r w:rsidR="00880E88">
              <w:t xml:space="preserve">rzejawiają się pierwsze, pojedyncze, </w:t>
            </w:r>
            <w:r w:rsidR="00880E88" w:rsidRPr="00934D3E">
              <w:t>niedostrzegalne jeszcze przez nikogo braki w</w:t>
            </w:r>
            <w:r w:rsidR="00880E88">
              <w:t xml:space="preserve"> </w:t>
            </w:r>
            <w:proofErr w:type="gramStart"/>
            <w:r w:rsidR="00880E88">
              <w:t>zakresie  wiadomości</w:t>
            </w:r>
            <w:proofErr w:type="gramEnd"/>
            <w:r w:rsidR="00880E88">
              <w:t>. Uczeń stwierdza, że inne dzieci są lepsze</w:t>
            </w:r>
            <w:r w:rsidR="00880E88" w:rsidRPr="00934D3E">
              <w:t xml:space="preserve">. Występuje u niego brak </w:t>
            </w:r>
            <w:r w:rsidR="00880E88">
              <w:t xml:space="preserve">zainteresowania na lekcjach, jak też </w:t>
            </w:r>
            <w:r w:rsidR="00880E88" w:rsidRPr="00934D3E">
              <w:t>chęc</w:t>
            </w:r>
            <w:r w:rsidR="00880E88">
              <w:t>i do nauki. Po</w:t>
            </w:r>
            <w:r w:rsidR="00880E88" w:rsidRPr="00934D3E">
              <w:t>jawiają się</w:t>
            </w:r>
            <w:r w:rsidR="00880E88">
              <w:t xml:space="preserve"> też</w:t>
            </w:r>
            <w:r w:rsidR="00880E88" w:rsidRPr="00934D3E">
              <w:t xml:space="preserve"> pierwsze symptomy ni</w:t>
            </w:r>
            <w:r w:rsidR="00880E88">
              <w:t>ezadowolenia ze szkoły – uczeń</w:t>
            </w:r>
            <w:r w:rsidR="00880E88"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B124" w14:textId="77777777" w:rsidR="00880E88" w:rsidRPr="00934D3E" w:rsidRDefault="005449F7" w:rsidP="00A2678E">
            <w:pPr>
              <w:spacing w:line="360" w:lineRule="auto"/>
            </w:pPr>
            <w:r>
              <w:t>W</w:t>
            </w:r>
            <w:r w:rsidR="00880E88" w:rsidRPr="00934D3E">
              <w:t xml:space="preserve">ystępują zaawansowane braki w </w:t>
            </w:r>
            <w:r w:rsidR="00880E88">
              <w:t>wiadomościach i umiejętnościach. Jest ich tak wiele</w:t>
            </w:r>
            <w:r w:rsidR="00880E88" w:rsidRPr="00934D3E">
              <w:t>,</w:t>
            </w:r>
            <w:r w:rsidR="00880E88">
              <w:t xml:space="preserve"> że uczeń nie daje sobie rady. Wówczas z</w:t>
            </w:r>
            <w:r w:rsidR="00880E88" w:rsidRPr="00934D3E">
              <w:t>aczyna w ró</w:t>
            </w:r>
            <w:r w:rsidR="00880E88">
              <w:t>żny sposób oszukiwać nauczyciela</w:t>
            </w:r>
            <w:r w:rsidR="00880E88" w:rsidRPr="00934D3E">
              <w:t>, np. odpisywać zadania domowe</w:t>
            </w:r>
            <w:r w:rsidR="00880E88">
              <w:t xml:space="preserve"> etc</w:t>
            </w:r>
            <w:r w:rsidR="00880E88" w:rsidRPr="00934D3E">
              <w:t>.</w:t>
            </w:r>
          </w:p>
          <w:p w14:paraId="43528506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13F1" w14:textId="77777777" w:rsidR="00880E88" w:rsidRPr="00934D3E" w:rsidRDefault="005449F7" w:rsidP="00A2678E">
            <w:pPr>
              <w:spacing w:line="360" w:lineRule="auto"/>
            </w:pPr>
            <w:r>
              <w:t>C</w:t>
            </w:r>
            <w:r w:rsidR="00880E88" w:rsidRPr="00934D3E">
              <w:t>harakteryzuje się sporadycznym występowaniem ocen niedostateczny</w:t>
            </w:r>
            <w:r w:rsidR="00880E88">
              <w:t>ch. Dostrzegają to nauczyciele oraz</w:t>
            </w:r>
            <w:r w:rsidR="00880E88" w:rsidRPr="00934D3E">
              <w:t xml:space="preserve"> rodzice</w:t>
            </w:r>
            <w:r w:rsidR="00880E88">
              <w:t>. Niewłaściwa forma przeciwdziałania temu procesowi</w:t>
            </w:r>
            <w:r w:rsidR="00880E88" w:rsidRPr="00934D3E">
              <w:t xml:space="preserve"> prowadzi do ca</w:t>
            </w:r>
            <w:r w:rsidR="00880E88">
              <w:t>łkowitej niechęci do szkoły czy</w:t>
            </w:r>
            <w:r w:rsidR="00880E88" w:rsidRPr="00934D3E">
              <w:t xml:space="preserve"> różnych form negacji w pracy szkolnej.</w:t>
            </w:r>
          </w:p>
          <w:p w14:paraId="7CF7D971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BC89" w14:textId="77777777" w:rsidR="00880E88" w:rsidRPr="00934D3E" w:rsidRDefault="005449F7" w:rsidP="00A2678E">
            <w:pPr>
              <w:spacing w:line="360" w:lineRule="auto"/>
            </w:pPr>
            <w:proofErr w:type="gramStart"/>
            <w:r>
              <w:t>D</w:t>
            </w:r>
            <w:r w:rsidR="00880E88" w:rsidRPr="00934D3E">
              <w:t>rugoroczność</w:t>
            </w:r>
            <w:proofErr w:type="gramEnd"/>
            <w:r w:rsidR="00880E88" w:rsidRPr="00934D3E">
              <w:t xml:space="preserve"> czyli oficjalne stwierdzenie niep</w:t>
            </w:r>
            <w:r w:rsidR="00880E88">
              <w:t xml:space="preserve">owodzenia ucznia w nauce. Bywają sytuacje, </w:t>
            </w:r>
            <w:proofErr w:type="gramStart"/>
            <w:r w:rsidR="00880E88">
              <w:t>że  takie</w:t>
            </w:r>
            <w:proofErr w:type="gramEnd"/>
            <w:r w:rsidR="00880E88">
              <w:t xml:space="preserve"> pozostawienie uczniów</w:t>
            </w:r>
            <w:r w:rsidR="00880E88" w:rsidRPr="00934D3E">
              <w:t xml:space="preserve"> w tej samej klasie jest początkiem wykol</w:t>
            </w:r>
            <w:r w:rsidR="00880E88">
              <w:t>ejenia się, ale nade wszystko</w:t>
            </w:r>
            <w:r w:rsidR="00880E88" w:rsidRPr="00934D3E">
              <w:t xml:space="preserve"> zachwiania</w:t>
            </w:r>
            <w:r w:rsidR="00880E88">
              <w:t xml:space="preserve"> jego równowagi życiowej. Kolejnym</w:t>
            </w:r>
            <w:r w:rsidR="00880E88" w:rsidRPr="00934D3E">
              <w:t xml:space="preserve"> obok drugoroczności stwierdzeniem niepowodzenia </w:t>
            </w:r>
            <w:r w:rsidR="00880E88">
              <w:br/>
            </w:r>
            <w:r w:rsidR="00880E88" w:rsidRPr="00934D3E">
              <w:t xml:space="preserve">w nauce jest </w:t>
            </w:r>
            <w:r w:rsidR="00880E88">
              <w:t xml:space="preserve">tzw. </w:t>
            </w:r>
            <w:r w:rsidR="00880E88" w:rsidRPr="00934D3E">
              <w:t>odsiew szko</w:t>
            </w:r>
            <w:r w:rsidR="00880E88">
              <w:t xml:space="preserve">lny, a więc </w:t>
            </w:r>
            <w:proofErr w:type="gramStart"/>
            <w:r w:rsidR="00880E88">
              <w:t xml:space="preserve">zjawisko </w:t>
            </w:r>
            <w:r w:rsidR="00880E88" w:rsidRPr="00934D3E">
              <w:t xml:space="preserve"> przerwania</w:t>
            </w:r>
            <w:proofErr w:type="gramEnd"/>
            <w:r w:rsidR="00880E88" w:rsidRPr="00934D3E">
              <w:t xml:space="preserve"> nauki przed ukończeniem szkoły.</w:t>
            </w:r>
          </w:p>
          <w:p w14:paraId="6616B09B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</w:tr>
    </w:tbl>
    <w:p w14:paraId="0A3393FD" w14:textId="77777777" w:rsidR="00880E88" w:rsidRPr="00F810E8" w:rsidRDefault="00880E88" w:rsidP="00A2678E">
      <w:pPr>
        <w:spacing w:line="360" w:lineRule="auto"/>
        <w:rPr>
          <w:sz w:val="22"/>
          <w:szCs w:val="22"/>
        </w:rPr>
      </w:pPr>
      <w:r w:rsidRPr="00F810E8">
        <w:rPr>
          <w:sz w:val="22"/>
          <w:szCs w:val="22"/>
        </w:rPr>
        <w:t>Tabela 2. Fazy niepowodzeń szkolnych</w:t>
      </w:r>
    </w:p>
    <w:p w14:paraId="77C107C1" w14:textId="77777777" w:rsidR="00880E88" w:rsidRPr="00F810E8" w:rsidRDefault="00880E88" w:rsidP="00A2678E">
      <w:pPr>
        <w:spacing w:line="360" w:lineRule="auto"/>
      </w:pPr>
      <w:r w:rsidRPr="00934D3E">
        <w:t xml:space="preserve"> </w:t>
      </w:r>
      <w:proofErr w:type="gramStart"/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>H.</w:t>
      </w:r>
      <w:proofErr w:type="gramEnd"/>
      <w:r w:rsidRPr="007715C2">
        <w:rPr>
          <w:sz w:val="20"/>
          <w:szCs w:val="20"/>
        </w:rPr>
        <w:t xml:space="preserve"> Misiura, </w:t>
      </w:r>
      <w:hyperlink r:id="rId9" w:history="1">
        <w:r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 w:rsidR="00171DF6">
        <w:rPr>
          <w:sz w:val="20"/>
          <w:szCs w:val="20"/>
        </w:rPr>
        <w:t xml:space="preserve"> 2001, nr 10</w:t>
      </w:r>
      <w:r>
        <w:rPr>
          <w:sz w:val="20"/>
          <w:szCs w:val="20"/>
        </w:rPr>
        <w:t xml:space="preserve"> </w:t>
      </w:r>
    </w:p>
    <w:p w14:paraId="435375D1" w14:textId="77777777" w:rsidR="00BA037F" w:rsidRDefault="00880E88" w:rsidP="00A2678E">
      <w:pPr>
        <w:spacing w:line="360" w:lineRule="auto"/>
        <w:jc w:val="both"/>
      </w:pPr>
      <w:r w:rsidRPr="00934D3E">
        <w:t xml:space="preserve">       </w:t>
      </w:r>
      <w:r w:rsidRPr="00BA037F">
        <w:t xml:space="preserve">         </w:t>
      </w:r>
    </w:p>
    <w:p w14:paraId="73DBB2C2" w14:textId="77777777" w:rsidR="00880E88" w:rsidRPr="00934D3E" w:rsidRDefault="00880E88" w:rsidP="00A2678E">
      <w:pPr>
        <w:spacing w:line="360" w:lineRule="auto"/>
        <w:ind w:firstLine="540"/>
        <w:jc w:val="both"/>
      </w:pPr>
      <w:r w:rsidRPr="00BA037F">
        <w:t xml:space="preserve"> </w:t>
      </w:r>
      <w:hyperlink r:id="rId10" w:tooltip="Jan Konopnicki (strona nie istnieje)" w:history="1">
        <w:r w:rsidRPr="00BA037F">
          <w:rPr>
            <w:rStyle w:val="Hipercze"/>
            <w:color w:val="auto"/>
            <w:u w:val="none"/>
          </w:rPr>
          <w:t>J. Konopnicki</w:t>
        </w:r>
      </w:hyperlink>
      <w:r>
        <w:t xml:space="preserve"> 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0"/>
      </w:r>
      <w:r w:rsidRPr="00934D3E">
        <w:t>:</w:t>
      </w:r>
    </w:p>
    <w:p w14:paraId="4E65A287" w14:textId="77777777" w:rsidR="00880E88" w:rsidRPr="00934D3E" w:rsidRDefault="00880E88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lastRenderedPageBreak/>
        <w:t>faza</w:t>
      </w:r>
      <w:r w:rsidR="00171DF6">
        <w:t xml:space="preserve"> pierwsza</w:t>
      </w:r>
      <w:r>
        <w:t xml:space="preserve">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ucz</w:t>
      </w:r>
      <w:r>
        <w:t>niowie nie zdają</w:t>
      </w:r>
      <w:r w:rsidRPr="00934D3E">
        <w:t xml:space="preserve"> sobie z 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14:paraId="2C18FE2B" w14:textId="77777777" w:rsidR="00880E88" w:rsidRPr="00934D3E" w:rsidRDefault="00171DF6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880E88" w:rsidRPr="00934D3E">
        <w:t>aza</w:t>
      </w:r>
      <w:r>
        <w:t xml:space="preserve"> druga</w:t>
      </w:r>
      <w:r w:rsidR="00880E88" w:rsidRPr="00934D3E">
        <w:t xml:space="preserve"> charakteryzuje się brakami, które </w:t>
      </w:r>
      <w:r w:rsidR="00880E88">
        <w:t xml:space="preserve">to </w:t>
      </w:r>
      <w:r w:rsidR="00880E88" w:rsidRPr="00934D3E">
        <w:t>naw</w:t>
      </w:r>
      <w:r w:rsidR="00880E88">
        <w:t>et wbrew dobrym intencjom uczniów uniemożliwiają im</w:t>
      </w:r>
      <w:r w:rsidR="00880E88" w:rsidRPr="00934D3E">
        <w:t xml:space="preserve"> pełne uczestni</w:t>
      </w:r>
      <w:r w:rsidR="00880E88">
        <w:t>ctwo w pracy. Nie</w:t>
      </w:r>
      <w:r w:rsidR="00880E88" w:rsidRPr="00934D3E">
        <w:t>rozumienie jednego tem</w:t>
      </w:r>
      <w:r w:rsidR="00880E88">
        <w:t>atu powoduje trudności w przyswajaniu kolejnego materiału. Dobry u</w:t>
      </w:r>
      <w:r w:rsidR="00880E88" w:rsidRPr="00934D3E">
        <w:t>czeń może ucho</w:t>
      </w:r>
      <w:r w:rsidR="00880E88">
        <w:t>dzić dalej za takiego ucznia, gdyż</w:t>
      </w:r>
      <w:r w:rsidR="00880E88" w:rsidRPr="00934D3E">
        <w:t xml:space="preserve"> będzie podejm</w:t>
      </w:r>
      <w:r w:rsidR="005449F7">
        <w:t xml:space="preserve">ował się pewnych form oszustwa: </w:t>
      </w:r>
      <w:r w:rsidR="00880E88">
        <w:t xml:space="preserve">będzie </w:t>
      </w:r>
      <w:r w:rsidR="00880E88" w:rsidRPr="00934D3E">
        <w:t xml:space="preserve">odpisywał prace domowe, korzystał </w:t>
      </w:r>
      <w:r w:rsidR="00880E88" w:rsidRPr="00934D3E">
        <w:br/>
        <w:t>z podpowiedzi kolegów</w:t>
      </w:r>
      <w:r w:rsidR="00880E88">
        <w:t xml:space="preserve"> etc</w:t>
      </w:r>
      <w:r w:rsidR="00880E88" w:rsidRPr="00934D3E">
        <w:t xml:space="preserve">. Braki w </w:t>
      </w:r>
      <w:r w:rsidR="00880E88">
        <w:t xml:space="preserve">poziomie wiadomości są bardzo poważne, </w:t>
      </w:r>
      <w:proofErr w:type="gramStart"/>
      <w:r w:rsidR="00880E88">
        <w:t xml:space="preserve">a  </w:t>
      </w:r>
      <w:r w:rsidR="00880E88" w:rsidRPr="00934D3E">
        <w:t>w</w:t>
      </w:r>
      <w:proofErr w:type="gramEnd"/>
      <w:r w:rsidR="00880E88" w:rsidRPr="00934D3E">
        <w:t xml:space="preserve"> dalszym ciągu ta faza jest </w:t>
      </w:r>
      <w:r w:rsidR="00880E88">
        <w:t xml:space="preserve">wręcz </w:t>
      </w:r>
      <w:r w:rsidR="00880E88" w:rsidRPr="00934D3E">
        <w:t>niezauważalna.</w:t>
      </w:r>
    </w:p>
    <w:p w14:paraId="55DB8B64" w14:textId="77777777" w:rsidR="00880E88" w:rsidRPr="00934D3E" w:rsidRDefault="004331F7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w</w:t>
      </w:r>
      <w:r w:rsidR="00880E88" w:rsidRPr="00934D3E">
        <w:t xml:space="preserve"> fazie trzeciej </w:t>
      </w:r>
      <w:r w:rsidR="00880E88">
        <w:t>–</w:t>
      </w:r>
      <w:r w:rsidR="00880E88" w:rsidRPr="00934D3E">
        <w:t xml:space="preserve"> </w:t>
      </w:r>
      <w:r w:rsidR="00880E88">
        <w:t xml:space="preserve">tzw. </w:t>
      </w:r>
      <w:r w:rsidR="00880E88" w:rsidRPr="00934D3E">
        <w:t>jawnego niepowodzen</w:t>
      </w:r>
      <w:r w:rsidR="00880E88">
        <w:t>ia - pojawiają się pierwsze noty niedostateczne. Nauczyciele oraz</w:t>
      </w:r>
      <w:r w:rsidR="00880E88" w:rsidRPr="00934D3E">
        <w:t xml:space="preserve"> rodzice czynią próby p</w:t>
      </w:r>
      <w:r w:rsidR="00880E88">
        <w:t>rzyjścia z pomocą, jeżeli jednak nie są one adekwatne do sytuacji</w:t>
      </w:r>
      <w:r w:rsidR="00880E88" w:rsidRPr="00934D3E">
        <w:t>, braki się pog</w:t>
      </w:r>
      <w:r w:rsidR="00880E88">
        <w:t>łębiają. Wobec zaistniałej sytuacji zależnie</w:t>
      </w:r>
      <w:r w:rsidR="00880E88" w:rsidRPr="00934D3E">
        <w:t xml:space="preserve"> od predyspozycji intelektua</w:t>
      </w:r>
      <w:r w:rsidR="00880E88">
        <w:t>lnych uczniowie mogą przyjąć jedną z postaw: agresja (bójki</w:t>
      </w:r>
      <w:r w:rsidR="00880E88" w:rsidRPr="00934D3E">
        <w:t>, bunt przeciwko autorytetowi nauczyciela</w:t>
      </w:r>
      <w:r w:rsidR="00880E88">
        <w:t>,</w:t>
      </w:r>
      <w:r w:rsidR="00880E88" w:rsidRPr="00934D3E">
        <w:t xml:space="preserve"> wrzaski,</w:t>
      </w:r>
      <w:r w:rsidR="00880E88" w:rsidRPr="00A045DE">
        <w:t xml:space="preserve"> </w:t>
      </w:r>
      <w:r w:rsidR="00880E88" w:rsidRPr="00934D3E">
        <w:t>wagary, kłamstwa, kradzieże, ucieczki z domu), a</w:t>
      </w:r>
      <w:r w:rsidR="00880E88">
        <w:t>patia (całkowite zobojętnienie czy</w:t>
      </w:r>
      <w:r w:rsidR="00880E88" w:rsidRPr="00934D3E">
        <w:t xml:space="preserve"> zniechęcenie do wszelkich poczynań). Z reguły na polec</w:t>
      </w:r>
      <w:r w:rsidR="00880E88">
        <w:t>enia nauczyciela dziecko</w:t>
      </w:r>
      <w:r w:rsidR="00880E88" w:rsidRPr="00934D3E">
        <w:t xml:space="preserve"> ma gotową odpowiedź: „Nie chcę”, „Nie potrafię”.</w:t>
      </w:r>
    </w:p>
    <w:p w14:paraId="627F5803" w14:textId="77777777" w:rsidR="00880E88" w:rsidRPr="00934D3E" w:rsidRDefault="004331F7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880E88">
        <w:t>aza czwarta łączy</w:t>
      </w:r>
      <w:r w:rsidR="00880E88" w:rsidRPr="00934D3E">
        <w:t xml:space="preserve"> się z brakiem promocji do następnej klasy. Niepowodzenie ucznia osiągnęło </w:t>
      </w:r>
      <w:r w:rsidR="00880E88">
        <w:t xml:space="preserve">niejako </w:t>
      </w:r>
      <w:r w:rsidR="00880E88" w:rsidRPr="00934D3E">
        <w:t>swój punkt szczytowy, z</w:t>
      </w:r>
      <w:r w:rsidR="00880E88">
        <w:t>ostało potwierdzone przez placówkę szkolną</w:t>
      </w:r>
      <w:r w:rsidR="00880E88" w:rsidRPr="00934D3E">
        <w:t xml:space="preserve"> przyznającą się </w:t>
      </w:r>
      <w:r w:rsidR="00880E88">
        <w:t xml:space="preserve">w ten sposób </w:t>
      </w:r>
      <w:r w:rsidR="00880E88" w:rsidRPr="00934D3E">
        <w:t>do własnego niepowodzenia</w:t>
      </w:r>
      <w:r w:rsidR="00880E88">
        <w:t>.</w:t>
      </w:r>
    </w:p>
    <w:p w14:paraId="4A605F61" w14:textId="77777777" w:rsidR="00CF2745" w:rsidRDefault="00CF2745" w:rsidP="00A2678E">
      <w:pPr>
        <w:spacing w:line="360" w:lineRule="auto"/>
        <w:jc w:val="both"/>
      </w:pPr>
    </w:p>
    <w:p w14:paraId="6E37E27A" w14:textId="77777777" w:rsidR="00CF2745" w:rsidRDefault="00CF2745" w:rsidP="00A2678E">
      <w:pPr>
        <w:spacing w:line="360" w:lineRule="auto"/>
        <w:jc w:val="both"/>
      </w:pPr>
    </w:p>
    <w:p w14:paraId="777E80E5" w14:textId="77777777" w:rsidR="0045577B" w:rsidRDefault="0045577B" w:rsidP="00A2678E">
      <w:pPr>
        <w:spacing w:line="360" w:lineRule="auto"/>
        <w:jc w:val="both"/>
      </w:pPr>
    </w:p>
    <w:p w14:paraId="4B23BF30" w14:textId="77777777" w:rsidR="0045577B" w:rsidRDefault="0045577B" w:rsidP="00A2678E">
      <w:pPr>
        <w:spacing w:line="360" w:lineRule="auto"/>
        <w:jc w:val="both"/>
      </w:pPr>
    </w:p>
    <w:p w14:paraId="356A60CA" w14:textId="77777777" w:rsidR="0045577B" w:rsidRDefault="0045577B" w:rsidP="00A2678E">
      <w:pPr>
        <w:spacing w:line="360" w:lineRule="auto"/>
        <w:jc w:val="both"/>
      </w:pPr>
    </w:p>
    <w:p w14:paraId="4D1002BE" w14:textId="77777777" w:rsidR="0045577B" w:rsidRDefault="0045577B" w:rsidP="00A2678E">
      <w:pPr>
        <w:spacing w:line="360" w:lineRule="auto"/>
        <w:jc w:val="both"/>
      </w:pPr>
    </w:p>
    <w:p w14:paraId="7A46194C" w14:textId="77777777" w:rsidR="0045577B" w:rsidRDefault="0045577B" w:rsidP="00A2678E">
      <w:pPr>
        <w:spacing w:line="360" w:lineRule="auto"/>
        <w:jc w:val="both"/>
      </w:pPr>
    </w:p>
    <w:p w14:paraId="6E45767D" w14:textId="77777777" w:rsidR="0045577B" w:rsidRDefault="0045577B" w:rsidP="00A2678E">
      <w:pPr>
        <w:spacing w:line="360" w:lineRule="auto"/>
        <w:jc w:val="both"/>
      </w:pPr>
    </w:p>
    <w:p w14:paraId="79DF793E" w14:textId="77777777" w:rsidR="0045577B" w:rsidRDefault="0045577B" w:rsidP="00A2678E">
      <w:pPr>
        <w:spacing w:line="360" w:lineRule="auto"/>
        <w:jc w:val="both"/>
      </w:pPr>
    </w:p>
    <w:p w14:paraId="0D3B25A7" w14:textId="77777777" w:rsidR="0045577B" w:rsidRDefault="0045577B" w:rsidP="00A2678E">
      <w:pPr>
        <w:spacing w:line="360" w:lineRule="auto"/>
        <w:jc w:val="both"/>
      </w:pPr>
    </w:p>
    <w:p w14:paraId="31204153" w14:textId="77777777" w:rsidR="0045577B" w:rsidRDefault="0045577B" w:rsidP="00A2678E">
      <w:pPr>
        <w:spacing w:line="360" w:lineRule="auto"/>
        <w:jc w:val="both"/>
      </w:pPr>
    </w:p>
    <w:p w14:paraId="3D76D5D5" w14:textId="77777777" w:rsidR="0045577B" w:rsidRDefault="0045577B" w:rsidP="00A2678E">
      <w:pPr>
        <w:spacing w:line="360" w:lineRule="auto"/>
        <w:jc w:val="both"/>
      </w:pPr>
    </w:p>
    <w:p w14:paraId="70F86524" w14:textId="77777777" w:rsidR="00880E88" w:rsidRPr="005449F7" w:rsidRDefault="00880E88" w:rsidP="00A2678E">
      <w:pPr>
        <w:spacing w:line="360" w:lineRule="auto"/>
        <w:rPr>
          <w:sz w:val="32"/>
          <w:szCs w:val="32"/>
        </w:rPr>
      </w:pPr>
      <w:r w:rsidRPr="005449F7">
        <w:rPr>
          <w:b/>
          <w:sz w:val="32"/>
          <w:szCs w:val="32"/>
        </w:rPr>
        <w:t>2.2. Przyczyny i przejawy niepowodzeń szkolnych</w:t>
      </w:r>
      <w:r w:rsidRPr="005449F7">
        <w:rPr>
          <w:sz w:val="32"/>
          <w:szCs w:val="32"/>
        </w:rPr>
        <w:br/>
      </w:r>
    </w:p>
    <w:p w14:paraId="044D1BFB" w14:textId="77777777" w:rsidR="00880E88" w:rsidRDefault="00880E88" w:rsidP="00A2678E">
      <w:pPr>
        <w:spacing w:line="360" w:lineRule="auto"/>
        <w:jc w:val="both"/>
      </w:pPr>
    </w:p>
    <w:p w14:paraId="1D371014" w14:textId="77777777" w:rsidR="00880E88" w:rsidRPr="006A6D7F" w:rsidRDefault="00880E88" w:rsidP="00A2678E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1"/>
      </w:r>
      <w:r w:rsidRPr="006A6D7F">
        <w:t>.</w:t>
      </w:r>
    </w:p>
    <w:p w14:paraId="647082F7" w14:textId="77777777" w:rsidR="00880E88" w:rsidRPr="00F66B9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14:paraId="4B5D244F" w14:textId="77777777" w:rsidR="00880E88" w:rsidRPr="00F66B9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14:paraId="4F46B7BA" w14:textId="77777777" w:rsidR="00880E88" w:rsidRPr="00F66B9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14:paraId="670329EB" w14:textId="77777777" w:rsidR="00880E8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2"/>
      </w:r>
      <w:r w:rsidRPr="00F66B98">
        <w:rPr>
          <w:color w:val="000000"/>
        </w:rPr>
        <w:t>.</w:t>
      </w:r>
    </w:p>
    <w:p w14:paraId="7F6C03EB" w14:textId="77777777" w:rsidR="00880E88" w:rsidRDefault="00880E88" w:rsidP="00A2678E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3AF985F" wp14:editId="0275152F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F4F9F" w14:textId="77777777" w:rsidR="00880E8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                                </w:t>
      </w:r>
      <w:r>
        <w:rPr>
          <w:color w:val="000000"/>
        </w:rPr>
        <w:t xml:space="preserve">                             </w:t>
      </w:r>
    </w:p>
    <w:p w14:paraId="2AFE6D57" w14:textId="77777777" w:rsidR="00880E88" w:rsidRPr="00F810E8" w:rsidRDefault="00880E88" w:rsidP="00A2678E">
      <w:pPr>
        <w:spacing w:line="360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</w:t>
      </w:r>
      <w:r w:rsidRPr="00F810E8">
        <w:rPr>
          <w:color w:val="000000"/>
          <w:sz w:val="22"/>
          <w:szCs w:val="22"/>
        </w:rPr>
        <w:t>Wykres 1. Układ zależności niepowodzeń szkolnych</w:t>
      </w:r>
    </w:p>
    <w:p w14:paraId="7DB56FB4" w14:textId="77777777" w:rsidR="00880E88" w:rsidRDefault="00880E88" w:rsidP="00A2678E">
      <w:pPr>
        <w:spacing w:line="360" w:lineRule="auto"/>
        <w:jc w:val="both"/>
        <w:rPr>
          <w:color w:val="000000"/>
        </w:rPr>
      </w:pPr>
    </w:p>
    <w:p w14:paraId="348B4913" w14:textId="77777777" w:rsidR="00880E88" w:rsidRDefault="00880E88" w:rsidP="00A2678E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 w:rsidR="0043288F"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>nkach 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3"/>
      </w:r>
      <w:r w:rsidRPr="0046060E">
        <w:t xml:space="preserve">. </w:t>
      </w:r>
    </w:p>
    <w:p w14:paraId="5E7F1AF8" w14:textId="77777777" w:rsidR="00880E88" w:rsidRDefault="00880E88" w:rsidP="00A2678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 xml:space="preserve">może o ogromnej złożoności </w:t>
      </w:r>
      <w:r w:rsidR="001874EE">
        <w:rPr>
          <w:color w:val="000000"/>
        </w:rPr>
        <w:t>problemu oraz jego szerokim</w:t>
      </w:r>
      <w:r>
        <w:rPr>
          <w:color w:val="000000"/>
        </w:rPr>
        <w:t xml:space="preserve">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</w:t>
      </w:r>
      <w:proofErr w:type="gramStart"/>
      <w:r w:rsidRPr="00F66B98">
        <w:rPr>
          <w:color w:val="000000"/>
        </w:rPr>
        <w:t>na :</w:t>
      </w:r>
      <w:proofErr w:type="gramEnd"/>
    </w:p>
    <w:p w14:paraId="4D3A775B" w14:textId="77777777" w:rsidR="00880E88" w:rsidRPr="00841651" w:rsidRDefault="00880E88" w:rsidP="00A2678E">
      <w:pPr>
        <w:numPr>
          <w:ilvl w:val="0"/>
          <w:numId w:val="10"/>
        </w:numPr>
        <w:spacing w:line="360" w:lineRule="auto"/>
        <w:ind w:left="0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 xml:space="preserve">cznych </w:t>
      </w:r>
      <w:proofErr w:type="gramStart"/>
      <w:r>
        <w:rPr>
          <w:color w:val="000000"/>
        </w:rPr>
        <w:t>oraz  kulturowych</w:t>
      </w:r>
      <w:proofErr w:type="gramEnd"/>
      <w:r>
        <w:rPr>
          <w:color w:val="000000"/>
        </w:rPr>
        <w:t>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="00E461B7">
        <w:rPr>
          <w:color w:val="000000"/>
        </w:rPr>
        <w:t xml:space="preserve"> brak </w:t>
      </w:r>
      <w:r w:rsidRPr="00841651">
        <w:rPr>
          <w:color w:val="000000"/>
        </w:rPr>
        <w:t xml:space="preserve">zrozumienia </w:t>
      </w:r>
      <w:r>
        <w:rPr>
          <w:color w:val="000000"/>
        </w:rPr>
        <w:t>oraz</w:t>
      </w:r>
      <w:r w:rsidRPr="00841651">
        <w:rPr>
          <w:color w:val="000000"/>
        </w:rPr>
        <w:t xml:space="preserve"> zaspokojenia potrzeb dziecka;</w:t>
      </w:r>
    </w:p>
    <w:p w14:paraId="5701C10A" w14:textId="77777777" w:rsidR="00880E88" w:rsidRDefault="00880E88" w:rsidP="00A2678E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="006114C0">
        <w:rPr>
          <w:color w:val="000000"/>
        </w:rPr>
        <w:t xml:space="preserve"> do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</w:t>
      </w:r>
      <w:r>
        <w:rPr>
          <w:color w:val="000000"/>
        </w:rPr>
        <w:br/>
      </w:r>
      <w:r w:rsidRPr="00F66B98">
        <w:rPr>
          <w:color w:val="000000"/>
        </w:rPr>
        <w:t xml:space="preserve">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14:paraId="79577472" w14:textId="77777777" w:rsidR="00880E88" w:rsidRPr="000F11FB" w:rsidRDefault="00880E88" w:rsidP="00A2678E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4"/>
      </w:r>
      <w:r w:rsidRPr="000F11FB">
        <w:rPr>
          <w:color w:val="000000"/>
        </w:rPr>
        <w:t>.</w:t>
      </w:r>
    </w:p>
    <w:p w14:paraId="2B1B351F" w14:textId="77777777" w:rsidR="00880E88" w:rsidRDefault="00880E88" w:rsidP="00A2678E">
      <w:pPr>
        <w:spacing w:line="360" w:lineRule="auto"/>
        <w:jc w:val="both"/>
      </w:pPr>
      <w:r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poza</w:t>
      </w:r>
      <w:r w:rsidR="0043288F">
        <w:t xml:space="preserve"> </w:t>
      </w:r>
      <w:r>
        <w:t xml:space="preserve">rozwojowe - czyli </w:t>
      </w:r>
      <w:r>
        <w:lastRenderedPageBreak/>
        <w:t>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15"/>
      </w:r>
      <w:r>
        <w:t xml:space="preserve">. </w:t>
      </w:r>
    </w:p>
    <w:p w14:paraId="4DD1BBE7" w14:textId="77777777" w:rsidR="00880E88" w:rsidRDefault="00880E88" w:rsidP="00A2678E">
      <w:pPr>
        <w:spacing w:line="360" w:lineRule="auto"/>
        <w:jc w:val="both"/>
      </w:pPr>
      <w:r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16"/>
      </w:r>
      <w:r w:rsidRPr="0046060E">
        <w:t>.</w:t>
      </w:r>
    </w:p>
    <w:p w14:paraId="02227E5D" w14:textId="77777777" w:rsidR="00880E88" w:rsidRPr="00F826E0" w:rsidRDefault="00880E88" w:rsidP="00A2678E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</w:t>
      </w:r>
      <w:proofErr w:type="gramStart"/>
      <w:r>
        <w:rPr>
          <w:color w:val="000000"/>
        </w:rPr>
        <w:t xml:space="preserve">Może </w:t>
      </w:r>
      <w:r w:rsidRPr="00F66B98">
        <w:rPr>
          <w:color w:val="000000"/>
        </w:rPr>
        <w:t xml:space="preserve"> być</w:t>
      </w:r>
      <w:proofErr w:type="gramEnd"/>
      <w:r w:rsidRPr="00F66B98">
        <w:rPr>
          <w:color w:val="000000"/>
        </w:rPr>
        <w:t xml:space="preserve">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 xml:space="preserve">ego wychowankom. </w:t>
      </w:r>
      <w:proofErr w:type="gramStart"/>
      <w:r>
        <w:rPr>
          <w:color w:val="000000"/>
        </w:rPr>
        <w:t>Przyczynami  niepowodzeń</w:t>
      </w:r>
      <w:proofErr w:type="gramEnd"/>
      <w:r>
        <w:rPr>
          <w:color w:val="000000"/>
        </w:rPr>
        <w:t xml:space="preserve">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17"/>
      </w:r>
      <w:r w:rsidRPr="00F66B98">
        <w:rPr>
          <w:color w:val="000000"/>
        </w:rPr>
        <w:t>.</w:t>
      </w:r>
    </w:p>
    <w:p w14:paraId="0056696A" w14:textId="77777777" w:rsidR="00880E88" w:rsidRPr="00642D49" w:rsidRDefault="00880E88" w:rsidP="00A2678E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 xml:space="preserve">przez pozostałych uczniów. </w:t>
      </w:r>
      <w:r>
        <w:lastRenderedPageBreak/>
        <w:t>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18"/>
      </w:r>
      <w:r w:rsidRPr="0046060E">
        <w:t>.</w:t>
      </w:r>
    </w:p>
    <w:p w14:paraId="0E16C0C2" w14:textId="77777777" w:rsidR="00880E88" w:rsidRPr="00BE1F02" w:rsidRDefault="00880E88" w:rsidP="00A2678E">
      <w:pPr>
        <w:spacing w:line="360" w:lineRule="auto"/>
        <w:jc w:val="both"/>
      </w:pPr>
      <w:r w:rsidRPr="008A1DDA"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14:paraId="19ED9443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sytuacja materialna i finansowa rodziny;</w:t>
      </w:r>
    </w:p>
    <w:p w14:paraId="4A5D83F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</w:t>
      </w:r>
      <w:r>
        <w:t>arunki odrabiania prac domowych;</w:t>
      </w:r>
    </w:p>
    <w:p w14:paraId="009D5CDA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atmosfera domowa;</w:t>
      </w:r>
    </w:p>
    <w:p w14:paraId="2FFFC5C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praca</w:t>
      </w:r>
      <w:r>
        <w:t xml:space="preserve"> uczniów w gospodarstwie domowym;</w:t>
      </w:r>
    </w:p>
    <w:p w14:paraId="02542291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świadomości wychowawczej rodzi</w:t>
      </w:r>
      <w:r>
        <w:t>ców;</w:t>
      </w:r>
    </w:p>
    <w:p w14:paraId="70BED287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liczebność rodzeństwa;</w:t>
      </w:r>
    </w:p>
    <w:p w14:paraId="639F6FEE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pijaństwo;</w:t>
      </w:r>
    </w:p>
    <w:p w14:paraId="7695DF64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dbał</w:t>
      </w:r>
      <w:r>
        <w:t>ość o dziecko oraz jego wychowanie;</w:t>
      </w:r>
    </w:p>
    <w:p w14:paraId="6EA7E8A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 xml:space="preserve">współpraca rodziców </w:t>
      </w:r>
      <w:r>
        <w:t>czy opiekunów dziecka ze szkołą;</w:t>
      </w:r>
    </w:p>
    <w:p w14:paraId="3A961DAC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rozbicie rodziny;</w:t>
      </w:r>
    </w:p>
    <w:p w14:paraId="2BFD2DD2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ujemne lub dodatnie wpływy otoczenia</w:t>
      </w:r>
      <w:r>
        <w:t>;</w:t>
      </w:r>
    </w:p>
    <w:p w14:paraId="2AD39F11" w14:textId="77777777" w:rsidR="00880E88" w:rsidRPr="00BE1F02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19"/>
      </w:r>
      <w:r w:rsidRPr="00BE1F02">
        <w:t>.</w:t>
      </w:r>
    </w:p>
    <w:p w14:paraId="138A177C" w14:textId="77777777" w:rsidR="00880E88" w:rsidRDefault="00880E88" w:rsidP="00A2678E">
      <w:pPr>
        <w:spacing w:line="360" w:lineRule="auto"/>
        <w:jc w:val="both"/>
      </w:pPr>
      <w:r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</w:t>
      </w:r>
      <w:proofErr w:type="gramStart"/>
      <w:r w:rsidRPr="007C2A33">
        <w:t>nawet</w:t>
      </w:r>
      <w:r>
        <w:t xml:space="preserve">  do</w:t>
      </w:r>
      <w:proofErr w:type="gramEnd"/>
      <w:r>
        <w:t xml:space="preserve">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</w:t>
      </w:r>
      <w:r w:rsidRPr="007C2A33">
        <w:lastRenderedPageBreak/>
        <w:t xml:space="preserve">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0"/>
      </w:r>
      <w:r>
        <w:t>.</w:t>
      </w:r>
    </w:p>
    <w:p w14:paraId="33B3AE63" w14:textId="77777777" w:rsidR="00880E88" w:rsidRDefault="00880E88" w:rsidP="00A2678E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14:paraId="0F35EA9A" w14:textId="77777777" w:rsidR="00880E88" w:rsidRPr="00A57EB6" w:rsidRDefault="00880E88" w:rsidP="00A2678E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</w:t>
      </w:r>
      <w:proofErr w:type="gramStart"/>
      <w:r>
        <w:t xml:space="preserve">szkolnych </w:t>
      </w:r>
      <w:r w:rsidRPr="0046060E">
        <w:t xml:space="preserve"> stanowią</w:t>
      </w:r>
      <w:proofErr w:type="gramEnd"/>
      <w:r w:rsidRPr="0046060E">
        <w:t xml:space="preserve">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1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 xml:space="preserve">tałt biopsychicznych determinantów braków </w:t>
      </w:r>
      <w:proofErr w:type="gramStart"/>
      <w:r>
        <w:t>postępów  ucznia</w:t>
      </w:r>
      <w:proofErr w:type="gramEnd"/>
      <w:r w:rsidRPr="00A50F29">
        <w:t xml:space="preserve"> </w:t>
      </w:r>
      <w:r>
        <w:t xml:space="preserve">w nauce składają się takie elementy, jak: </w:t>
      </w:r>
    </w:p>
    <w:p w14:paraId="2275D93C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="00E1004D">
        <w:t>zdrowia;</w:t>
      </w:r>
    </w:p>
    <w:p w14:paraId="1E1B8A9F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="00E1004D">
        <w:t>.);</w:t>
      </w:r>
    </w:p>
    <w:p w14:paraId="21A1B59A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="00E1004D">
        <w:t>;</w:t>
      </w:r>
    </w:p>
    <w:p w14:paraId="53C0A57E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="00E1004D">
        <w:t xml:space="preserve"> wytrwałości w pracy, itp.);</w:t>
      </w:r>
    </w:p>
    <w:p w14:paraId="2099B6BB" w14:textId="77777777" w:rsidR="00880E88" w:rsidRPr="006D0DE8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="00E1004D">
        <w:t>.);</w:t>
      </w:r>
    </w:p>
    <w:p w14:paraId="4403E340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14:paraId="6431D462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2"/>
      </w:r>
      <w:r w:rsidRPr="00A50F29">
        <w:rPr>
          <w:color w:val="000000"/>
        </w:rPr>
        <w:t>.</w:t>
      </w:r>
    </w:p>
    <w:p w14:paraId="66AD8E0A" w14:textId="77777777" w:rsidR="00880E88" w:rsidRPr="00F66B98" w:rsidRDefault="00880E88" w:rsidP="00A2678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</w:t>
      </w:r>
      <w:proofErr w:type="gramStart"/>
      <w:r>
        <w:rPr>
          <w:color w:val="000000"/>
        </w:rPr>
        <w:t>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</w:t>
      </w:r>
      <w:proofErr w:type="gramEnd"/>
      <w:r>
        <w:rPr>
          <w:color w:val="000000"/>
        </w:rPr>
        <w:t xml:space="preserve">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14:paraId="2B2EF8B1" w14:textId="77777777" w:rsidR="00880E8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pisania, wpływając na niepowodzenia</w:t>
      </w:r>
      <w:r>
        <w:rPr>
          <w:color w:val="000000"/>
        </w:rPr>
        <w:br/>
        <w:t xml:space="preserve"> 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 i 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 xml:space="preserve">. </w:t>
      </w:r>
    </w:p>
    <w:p w14:paraId="440756B9" w14:textId="77777777" w:rsidR="00880E88" w:rsidRDefault="00880E88" w:rsidP="00A2678E">
      <w:pPr>
        <w:spacing w:line="360" w:lineRule="auto"/>
        <w:jc w:val="both"/>
      </w:pPr>
      <w:r w:rsidRPr="00597A95"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24"/>
      </w:r>
      <w:r>
        <w:t xml:space="preserve">. </w:t>
      </w:r>
    </w:p>
    <w:p w14:paraId="6896C86D" w14:textId="77777777" w:rsidR="00880E88" w:rsidRPr="0046060E" w:rsidRDefault="00880E88" w:rsidP="00A2678E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14:paraId="7B93F9E6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</w:t>
      </w:r>
      <w:r>
        <w:t xml:space="preserve"> rozwoju spostrzeżeń wzrokowych;</w:t>
      </w:r>
    </w:p>
    <w:p w14:paraId="76E6F9DE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z</w:t>
      </w:r>
      <w:r>
        <w:t>aburzenia procesu lateralizacji;</w:t>
      </w:r>
    </w:p>
    <w:p w14:paraId="160CA9AB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 rozwoju ruchowego</w:t>
      </w:r>
      <w:r>
        <w:t>;</w:t>
      </w:r>
    </w:p>
    <w:p w14:paraId="7ED5CDDF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25"/>
      </w:r>
      <w:r w:rsidRPr="0046060E">
        <w:t>.</w:t>
      </w:r>
    </w:p>
    <w:p w14:paraId="6B47F286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</w:t>
      </w:r>
      <w:r>
        <w:br/>
      </w:r>
      <w:r w:rsidRPr="0046060E">
        <w:lastRenderedPageBreak/>
        <w:t xml:space="preserve">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</w:t>
      </w:r>
      <w:proofErr w:type="gramStart"/>
      <w:r>
        <w:t xml:space="preserve">środowiskowe, </w:t>
      </w:r>
      <w:r w:rsidRPr="0046060E">
        <w:t xml:space="preserve"> może</w:t>
      </w:r>
      <w:proofErr w:type="gramEnd"/>
      <w:r w:rsidRPr="0046060E">
        <w:t xml:space="preserve">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26"/>
      </w:r>
      <w:r w:rsidRPr="0046060E">
        <w:t>.</w:t>
      </w:r>
    </w:p>
    <w:p w14:paraId="422FEB1A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</w:t>
      </w:r>
      <w:r w:rsidR="000720D7">
        <w:t>a</w:t>
      </w:r>
      <w:r>
        <w:t>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</w:t>
      </w:r>
      <w:proofErr w:type="gramStart"/>
      <w:r>
        <w:t xml:space="preserve">nauce </w:t>
      </w:r>
      <w:r w:rsidRPr="0046060E">
        <w:t xml:space="preserve"> na</w:t>
      </w:r>
      <w:proofErr w:type="gramEnd"/>
      <w:r w:rsidRPr="0046060E">
        <w:t xml:space="preserve">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27"/>
      </w:r>
      <w:r w:rsidRPr="0046060E">
        <w:t>.</w:t>
      </w:r>
    </w:p>
    <w:p w14:paraId="435B17FE" w14:textId="77777777" w:rsidR="00880E88" w:rsidRPr="0046060E" w:rsidRDefault="00880E88" w:rsidP="00A2678E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</w:t>
      </w:r>
      <w:proofErr w:type="gramStart"/>
      <w:r>
        <w:t xml:space="preserve">w </w:t>
      </w:r>
      <w:r w:rsidRPr="0046060E">
        <w:t xml:space="preserve"> pomoce</w:t>
      </w:r>
      <w:proofErr w:type="gramEnd"/>
      <w:r w:rsidRPr="0046060E">
        <w:t xml:space="preserve"> </w:t>
      </w:r>
      <w:r>
        <w:t>dydaktyczne</w:t>
      </w:r>
      <w:r>
        <w:rPr>
          <w:rStyle w:val="Odwoanieprzypisudolnego"/>
        </w:rPr>
        <w:footnoteReference w:id="28"/>
      </w:r>
      <w:r w:rsidRPr="0046060E">
        <w:t>.</w:t>
      </w:r>
    </w:p>
    <w:p w14:paraId="18B4330F" w14:textId="77777777" w:rsidR="00880E88" w:rsidRPr="00992F9F" w:rsidRDefault="00880E88" w:rsidP="00A2678E">
      <w:pPr>
        <w:spacing w:line="360" w:lineRule="auto"/>
        <w:jc w:val="both"/>
      </w:pPr>
      <w:r>
        <w:t xml:space="preserve">      </w:t>
      </w:r>
      <w:r>
        <w:tab/>
      </w:r>
      <w:r w:rsidRPr="00633B01">
        <w:t xml:space="preserve">Czesław Kupisiewicz podzielił przyczyny dydaktyczne na względnie niezależne oraz względnie zależne od nauczycieli. Pierwszą grupę stanowią przyczyny mające związek z nieodpowiednimi zewnętrznymi warunkami pracy dydaktycznej </w:t>
      </w:r>
      <w:r>
        <w:t xml:space="preserve">i </w:t>
      </w:r>
      <w:r w:rsidRPr="00992F9F">
        <w:t xml:space="preserve">wychowawczej, </w:t>
      </w:r>
      <w:r>
        <w:t>a wśród</w:t>
      </w:r>
      <w:r w:rsidRPr="00992F9F">
        <w:t>:</w:t>
      </w:r>
    </w:p>
    <w:p w14:paraId="54177A60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lastRenderedPageBreak/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14:paraId="23BE89FF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14:paraId="5FC0BC4C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>
        <w:t xml:space="preserve">intelektualnych </w:t>
      </w:r>
      <w:r>
        <w:br/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14:paraId="0004A673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14:paraId="4D724066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14:paraId="331D72DB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29"/>
      </w:r>
      <w:r w:rsidRPr="00992F9F">
        <w:t>.</w:t>
      </w:r>
    </w:p>
    <w:p w14:paraId="0BCC0F2F" w14:textId="77777777" w:rsidR="00880E88" w:rsidRPr="00992F9F" w:rsidRDefault="00880E88" w:rsidP="00A2678E">
      <w:pPr>
        <w:spacing w:line="360" w:lineRule="auto"/>
        <w:jc w:val="both"/>
      </w:pPr>
      <w:r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14:paraId="2E6F2676" w14:textId="77777777" w:rsidR="00880E88" w:rsidRPr="0012629A" w:rsidRDefault="00880E88" w:rsidP="00A2678E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30"/>
      </w:r>
      <w:r w:rsidRPr="0046060E">
        <w:t>.</w:t>
      </w:r>
      <w:r>
        <w:t xml:space="preserve">          </w:t>
      </w:r>
    </w:p>
    <w:p w14:paraId="79235308" w14:textId="77777777" w:rsidR="00880E88" w:rsidRPr="00BE1F02" w:rsidRDefault="00880E88" w:rsidP="00A2678E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</w:t>
      </w:r>
      <w:r>
        <w:lastRenderedPageBreak/>
        <w:t>formułuje opinię, że poza czynnikami wewnętrznymi nauczycieli</w:t>
      </w:r>
      <w:r w:rsidRPr="00BE1F02">
        <w:t xml:space="preserve"> określony wp</w:t>
      </w:r>
      <w:r>
        <w:t>ływ na 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 xml:space="preserve">, jego </w:t>
      </w:r>
      <w:proofErr w:type="gramStart"/>
      <w:r w:rsidRPr="00BE1F02">
        <w:t>autorytet, </w:t>
      </w:r>
      <w:r>
        <w:t xml:space="preserve"> </w:t>
      </w:r>
      <w:r w:rsidRPr="00BE1F02">
        <w:t>warunki</w:t>
      </w:r>
      <w:proofErr w:type="gramEnd"/>
      <w:r w:rsidRPr="00BE1F02">
        <w:t xml:space="preserve">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31"/>
      </w:r>
      <w:r>
        <w:t>.</w:t>
      </w:r>
    </w:p>
    <w:p w14:paraId="5B3555C3" w14:textId="77777777" w:rsidR="00880E88" w:rsidRPr="00BE1F02" w:rsidRDefault="00880E88" w:rsidP="00A2678E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14:paraId="2827FD6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32"/>
      </w:r>
      <w:r w:rsidRPr="00BE1F02">
        <w:t>.</w:t>
      </w:r>
    </w:p>
    <w:p w14:paraId="2131DB13" w14:textId="77777777" w:rsidR="00880E88" w:rsidRPr="00992F9F" w:rsidRDefault="00880E88" w:rsidP="00A2678E">
      <w:pPr>
        <w:spacing w:line="360" w:lineRule="auto"/>
        <w:jc w:val="both"/>
      </w:pPr>
      <w:r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33"/>
      </w:r>
      <w:r w:rsidRPr="00992F9F">
        <w:t>.</w:t>
      </w:r>
    </w:p>
    <w:p w14:paraId="10AE1C48" w14:textId="77777777" w:rsidR="00880E88" w:rsidRDefault="00880E88" w:rsidP="00A2678E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14:paraId="027FA85D" w14:textId="77777777" w:rsidR="00880E88" w:rsidRPr="006A6D7F" w:rsidRDefault="00880E88" w:rsidP="00A2678E">
      <w:pPr>
        <w:spacing w:line="360" w:lineRule="auto"/>
        <w:jc w:val="both"/>
      </w:pPr>
      <w:r>
        <w:lastRenderedPageBreak/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>e 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14:paraId="766A9FB8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34"/>
      </w:r>
      <w:r w:rsidRPr="00934D3E">
        <w:t xml:space="preserve">. </w:t>
      </w:r>
    </w:p>
    <w:p w14:paraId="737E4EED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14:paraId="4FA6DF65" w14:textId="77777777" w:rsidR="00880E88" w:rsidRDefault="00880E88" w:rsidP="00A2678E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35"/>
      </w:r>
      <w:r w:rsidRPr="00934D3E">
        <w:t>.</w:t>
      </w:r>
    </w:p>
    <w:p w14:paraId="4FD504ED" w14:textId="77777777" w:rsidR="00880E88" w:rsidRPr="00934D3E" w:rsidRDefault="00880E88" w:rsidP="00A2678E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36"/>
      </w:r>
      <w:r w:rsidRPr="00934D3E">
        <w:t xml:space="preserve">. </w:t>
      </w:r>
    </w:p>
    <w:p w14:paraId="3A2ACCC4" w14:textId="77777777" w:rsidR="00880E88" w:rsidRPr="00934D3E" w:rsidRDefault="00880E88" w:rsidP="00A2678E">
      <w:pPr>
        <w:spacing w:line="360" w:lineRule="auto"/>
        <w:jc w:val="both"/>
      </w:pPr>
      <w:r w:rsidRPr="00934D3E">
        <w:lastRenderedPageBreak/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>, 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</w:t>
      </w:r>
      <w:proofErr w:type="gramStart"/>
      <w:r>
        <w:t xml:space="preserve">stosunek </w:t>
      </w:r>
      <w:r w:rsidRPr="00934D3E">
        <w:t xml:space="preserve"> otoczenia</w:t>
      </w:r>
      <w:proofErr w:type="gramEnd"/>
      <w:r w:rsidRPr="00934D3E">
        <w:t xml:space="preserve">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14:paraId="16FE5EC9" w14:textId="77777777" w:rsidR="00880E88" w:rsidRPr="00934D3E" w:rsidRDefault="00880E88" w:rsidP="00A2678E">
      <w:pPr>
        <w:spacing w:line="360" w:lineRule="auto"/>
        <w:jc w:val="both"/>
      </w:pPr>
      <w:r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14:paraId="378707DB" w14:textId="77777777" w:rsidR="00880E88" w:rsidRDefault="00880E88" w:rsidP="00A2678E">
      <w:pPr>
        <w:spacing w:line="360" w:lineRule="auto"/>
        <w:jc w:val="both"/>
      </w:pPr>
      <w:r w:rsidRPr="00934D3E"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</w:t>
      </w:r>
      <w:proofErr w:type="gramStart"/>
      <w:r>
        <w:t>a  zarazem</w:t>
      </w:r>
      <w:proofErr w:type="gramEnd"/>
      <w:r>
        <w:t xml:space="preserve">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3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14:paraId="34F69E71" w14:textId="77777777" w:rsidR="008D6DDF" w:rsidRDefault="008D6DDF" w:rsidP="00A2678E">
      <w:pPr>
        <w:spacing w:line="360" w:lineRule="auto"/>
        <w:jc w:val="both"/>
      </w:pPr>
    </w:p>
    <w:p w14:paraId="74292F7D" w14:textId="77777777" w:rsidR="00880E88" w:rsidRPr="00EE6B48" w:rsidRDefault="00880E88" w:rsidP="00A2678E">
      <w:pPr>
        <w:spacing w:line="360" w:lineRule="auto"/>
        <w:jc w:val="both"/>
        <w:rPr>
          <w:b/>
        </w:rPr>
      </w:pPr>
      <w:r>
        <w:rPr>
          <w:b/>
          <w:sz w:val="26"/>
          <w:szCs w:val="26"/>
        </w:rPr>
        <w:t>2.3</w:t>
      </w:r>
      <w:r w:rsidRPr="00EE6B48">
        <w:rPr>
          <w:b/>
          <w:sz w:val="26"/>
          <w:szCs w:val="26"/>
        </w:rPr>
        <w:t>. Zapobieganie niepowodzeniom szkolnym uczniów</w:t>
      </w:r>
    </w:p>
    <w:p w14:paraId="6B0FB177" w14:textId="77777777" w:rsidR="00880E88" w:rsidRDefault="00880E88" w:rsidP="00A2678E">
      <w:pPr>
        <w:spacing w:line="360" w:lineRule="auto"/>
        <w:jc w:val="center"/>
        <w:rPr>
          <w:sz w:val="28"/>
          <w:szCs w:val="28"/>
        </w:rPr>
      </w:pPr>
    </w:p>
    <w:p w14:paraId="5418012A" w14:textId="77777777" w:rsidR="00880E88" w:rsidRDefault="00880E88" w:rsidP="00A2678E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14:paraId="37F1877E" w14:textId="77777777" w:rsidR="00880E88" w:rsidRDefault="00880E88" w:rsidP="00A2678E">
      <w:pPr>
        <w:spacing w:line="360" w:lineRule="auto"/>
        <w:jc w:val="both"/>
      </w:pPr>
      <w:r w:rsidRPr="004B2D41">
        <w:lastRenderedPageBreak/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14:paraId="47E7C171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profilaktykę pedagogiczną (czynności</w:t>
      </w:r>
      <w:r>
        <w:t xml:space="preserve">, </w:t>
      </w:r>
      <w:proofErr w:type="gramStart"/>
      <w:r>
        <w:t>które  nie</w:t>
      </w:r>
      <w:proofErr w:type="gramEnd"/>
      <w:r>
        <w:t xml:space="preserve"> dopuszczają do powstawania błędów oraz</w:t>
      </w:r>
      <w:r w:rsidRPr="004B2D41">
        <w:t xml:space="preserve"> usterek metodycznych, czynności zmierzające do zapobiegania </w:t>
      </w:r>
      <w:r>
        <w:t>powstawaniu luk czy też</w:t>
      </w:r>
      <w:r w:rsidRPr="004B2D41">
        <w:t xml:space="preserve"> zaległości w opanowywanej przez ucznió</w:t>
      </w:r>
      <w:r>
        <w:t xml:space="preserve">w wiedzy </w:t>
      </w:r>
      <w:r>
        <w:br/>
        <w:t>i umiejętnościach);</w:t>
      </w:r>
    </w:p>
    <w:p w14:paraId="20F4EFA2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14:paraId="6F99DCAF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38"/>
      </w:r>
      <w:r>
        <w:t>.</w:t>
      </w:r>
    </w:p>
    <w:p w14:paraId="7CB426A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14:paraId="263C937D" w14:textId="77777777" w:rsidR="00880E88" w:rsidRPr="004B1325" w:rsidRDefault="00880E88" w:rsidP="00A2678E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14:paraId="7CF2F7C0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14:paraId="10177CAF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14:paraId="701709D5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14:paraId="3EE11C6D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systematyczna kontrola wykonywanych przez dziecko zadań, </w:t>
      </w:r>
    </w:p>
    <w:p w14:paraId="5D0C58BD" w14:textId="77777777" w:rsidR="00880E88" w:rsidRPr="004B1325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>
        <w:lastRenderedPageBreak/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39"/>
      </w:r>
      <w:r>
        <w:t>.</w:t>
      </w:r>
      <w:r w:rsidRPr="004B1325">
        <w:t xml:space="preserve"> </w:t>
      </w:r>
    </w:p>
    <w:p w14:paraId="3DB52E04" w14:textId="77777777" w:rsidR="00880E88" w:rsidRPr="00FD08CE" w:rsidRDefault="00880E88" w:rsidP="00A2678E">
      <w:pPr>
        <w:spacing w:line="360" w:lineRule="auto"/>
        <w:jc w:val="both"/>
        <w:rPr>
          <w:color w:val="FF0000"/>
        </w:rPr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</w:t>
      </w:r>
      <w:r w:rsidR="00E05BED">
        <w:t>.</w:t>
      </w:r>
      <w:r w:rsidRPr="00FD08CE">
        <w:rPr>
          <w:color w:val="FF0000"/>
        </w:rPr>
        <w:t xml:space="preserve"> </w:t>
      </w:r>
    </w:p>
    <w:p w14:paraId="6AB323BF" w14:textId="77777777" w:rsidR="00880E88" w:rsidRDefault="00880E88" w:rsidP="00A2678E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40"/>
      </w:r>
      <w:r>
        <w:t>.</w:t>
      </w:r>
    </w:p>
    <w:p w14:paraId="756F3D7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proofErr w:type="gramStart"/>
      <w:r>
        <w:t>wystąpienia</w:t>
      </w:r>
      <w:r w:rsidRPr="00BD6E23">
        <w:t xml:space="preserve">  niepowodzeń</w:t>
      </w:r>
      <w:proofErr w:type="gramEnd"/>
      <w:r w:rsidRPr="00BD6E23">
        <w:t xml:space="preserve">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14:paraId="4796BBDA" w14:textId="77777777" w:rsidR="00880E88" w:rsidRDefault="00880E88" w:rsidP="00A2678E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14:paraId="7CB17322" w14:textId="77777777" w:rsidR="00880E88" w:rsidRDefault="00880E88" w:rsidP="00A2678E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>na wielu poziomach (zależnie</w:t>
      </w:r>
      <w:r w:rsidRPr="00BD6E23">
        <w:t xml:space="preserve"> od typu problemu), a także pomoc psycholo</w:t>
      </w:r>
      <w:r>
        <w:t>giczną prowadzoną w 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41"/>
      </w:r>
      <w:r>
        <w:t>.</w:t>
      </w:r>
    </w:p>
    <w:p w14:paraId="3E9AD07E" w14:textId="77777777" w:rsidR="00880E88" w:rsidRPr="00AF3CB3" w:rsidRDefault="00880E88" w:rsidP="00A2678E">
      <w:pPr>
        <w:spacing w:line="360" w:lineRule="auto"/>
        <w:jc w:val="both"/>
      </w:pPr>
      <w:r>
        <w:lastRenderedPageBreak/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>m na rozwój umysłowy ucznia oraz je</w:t>
      </w:r>
      <w:r w:rsidRPr="00AF3CB3">
        <w:t>go postępy</w:t>
      </w:r>
      <w:r>
        <w:t xml:space="preserve"> w nauce. Stosując 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14:paraId="543D5667" w14:textId="77777777" w:rsidR="00880E88" w:rsidRPr="008D6DDF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</w:t>
      </w:r>
      <w:proofErr w:type="gramStart"/>
      <w:r w:rsidRPr="0046060E">
        <w:t xml:space="preserve">uzyskiwanych </w:t>
      </w:r>
      <w:r>
        <w:t xml:space="preserve"> wyników</w:t>
      </w:r>
      <w:proofErr w:type="gramEnd"/>
      <w:r>
        <w:t xml:space="preserve">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42"/>
      </w:r>
      <w:r w:rsidRPr="0046060E">
        <w:t>.</w:t>
      </w:r>
      <w:r>
        <w:t xml:space="preserve">  </w:t>
      </w:r>
    </w:p>
    <w:p w14:paraId="50288515" w14:textId="77777777" w:rsidR="00880E88" w:rsidRPr="00A0331C" w:rsidRDefault="00880E88" w:rsidP="00A2678E">
      <w:pPr>
        <w:spacing w:line="360" w:lineRule="auto"/>
        <w:jc w:val="both"/>
        <w:rPr>
          <w:color w:val="FF0000"/>
        </w:rPr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</w:p>
    <w:p w14:paraId="3D866466" w14:textId="77777777" w:rsidR="00880E88" w:rsidRDefault="00880E88" w:rsidP="00A2678E">
      <w:pPr>
        <w:spacing w:line="360" w:lineRule="auto"/>
        <w:jc w:val="both"/>
      </w:pPr>
      <w:r w:rsidRPr="00D54F73"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t>z dzieckiem</w:t>
      </w:r>
      <w:r w:rsidRPr="004B2D41">
        <w:t xml:space="preserve"> osiągającym bardzo dobre wyniki w nauce danego przedmiotu; powierzenie uczniowi mającemu trudności pewny</w:t>
      </w:r>
      <w:r>
        <w:t>ch obowiąz</w:t>
      </w:r>
      <w:r w:rsidR="008D6DDF">
        <w:t xml:space="preserve">ków związanych </w:t>
      </w:r>
      <w:r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 xml:space="preserve">do </w:t>
      </w:r>
      <w:r w:rsidRPr="004B2D41">
        <w:lastRenderedPageBreak/>
        <w:t>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43"/>
      </w:r>
      <w:r w:rsidRPr="004B2D41">
        <w:t xml:space="preserve">. </w:t>
      </w:r>
      <w:r>
        <w:t xml:space="preserve">        </w:t>
      </w:r>
    </w:p>
    <w:p w14:paraId="67C67ADD" w14:textId="77777777" w:rsidR="00880E88" w:rsidRPr="005553EB" w:rsidRDefault="00880E88" w:rsidP="00A2678E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44"/>
      </w:r>
      <w:r w:rsidRPr="00762E84">
        <w:t>.</w:t>
      </w:r>
    </w:p>
    <w:p w14:paraId="44645A02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14:paraId="58DDE3E1" w14:textId="77777777" w:rsidR="00880E88" w:rsidRDefault="00880E88" w:rsidP="00A2678E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>widoczne w dalszej nauce 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>indywidualnej) lub grupa dzieci o podobnym rodzaju opóźnień w wiedzy 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 xml:space="preserve">. Przykładem może </w:t>
      </w:r>
      <w:r w:rsidRPr="00762E84">
        <w:lastRenderedPageBreak/>
        <w:t>być</w:t>
      </w:r>
      <w:r>
        <w:t xml:space="preserve"> </w:t>
      </w:r>
      <w:r w:rsidRPr="00762E84">
        <w:t>zindywidualizowana praca domowa, konsultacje, otoczenie uczniów, u których pojawiły się</w:t>
      </w:r>
      <w:r>
        <w:t xml:space="preserve"> </w:t>
      </w:r>
      <w:r w:rsidRPr="00762E84">
        <w:t>braki w wiedzy</w:t>
      </w:r>
      <w:r w:rsidR="00A43BBC">
        <w:t>.</w:t>
      </w:r>
    </w:p>
    <w:p w14:paraId="537C10D2" w14:textId="77777777" w:rsidR="00880E88" w:rsidRPr="00762E84" w:rsidRDefault="00880E88" w:rsidP="00A2678E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14:paraId="599E1936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 xml:space="preserve">Praca wyrównawcza natomiast ma na celu zlikwidowanie braków </w:t>
      </w:r>
      <w:r>
        <w:br/>
      </w:r>
      <w:r w:rsidRPr="00762E84">
        <w:t>w wiadomościach,</w:t>
      </w:r>
      <w:r>
        <w:t xml:space="preserve"> które wynikają</w:t>
      </w:r>
      <w:r w:rsidRPr="00762E84">
        <w:t xml:space="preserve"> z przyczyn środowiskowych (niezwiązanych </w:t>
      </w:r>
      <w:r>
        <w:br/>
      </w:r>
      <w:r w:rsidRPr="00762E84">
        <w:t>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45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14:paraId="213A0D0D" w14:textId="77777777" w:rsidR="00880E88" w:rsidRPr="00762E84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>i 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46"/>
      </w:r>
      <w:r w:rsidRPr="00762E84">
        <w:t>.</w:t>
      </w:r>
    </w:p>
    <w:p w14:paraId="4B137CCB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</w:t>
      </w:r>
      <w:r>
        <w:lastRenderedPageBreak/>
        <w:t>metody uczenia oraz</w:t>
      </w:r>
      <w:r w:rsidRPr="00762E84">
        <w:t xml:space="preserve"> sposób radzenia sobie w wypadku pierwszych trudności dziecka w szkole.</w:t>
      </w:r>
    </w:p>
    <w:p w14:paraId="45A7661E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 na 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47"/>
      </w:r>
      <w:r w:rsidRPr="00762E84">
        <w:t xml:space="preserve">. </w:t>
      </w:r>
    </w:p>
    <w:p w14:paraId="420555BB" w14:textId="77777777" w:rsidR="00880E88" w:rsidRDefault="00880E88" w:rsidP="00A2678E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4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14:paraId="61B6AFB0" w14:textId="77777777" w:rsidR="00880E88" w:rsidRPr="00762E84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49"/>
      </w:r>
      <w:r>
        <w:t>.</w:t>
      </w:r>
    </w:p>
    <w:p w14:paraId="387EDB17" w14:textId="77777777" w:rsidR="00880E88" w:rsidRDefault="00880E88" w:rsidP="00A2678E">
      <w:pPr>
        <w:spacing w:line="360" w:lineRule="auto"/>
        <w:jc w:val="both"/>
      </w:pPr>
      <w:r>
        <w:lastRenderedPageBreak/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>terapeutycznych można 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>ści ucznia zostają 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50"/>
      </w:r>
      <w:r w:rsidRPr="004B2D41">
        <w:t xml:space="preserve">. </w:t>
      </w:r>
    </w:p>
    <w:p w14:paraId="75A7C743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="00E05BED">
        <w:t xml:space="preserve"> </w:t>
      </w:r>
      <w:r w:rsidRPr="0046060E">
        <w:t>atmosfery, która pozwoliłaby uczniom z niepowodzeniami dydaktycznymi czuć się w pełni wartościowymi członkami społeczności klasowej i sz</w:t>
      </w:r>
      <w:r w:rsidR="00E05BED">
        <w:t xml:space="preserve">kolnej. Kłopoty w nauce nie </w:t>
      </w:r>
      <w:r>
        <w:t>powinny</w:t>
      </w:r>
      <w:r w:rsidRPr="0046060E">
        <w:t xml:space="preserve"> eliminować ucznia z pełnienia funkcji społecznych, bycia dobrym kolegą, życzliwym chłopcem i dziewczyną.</w:t>
      </w:r>
    </w:p>
    <w:p w14:paraId="4094413D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 na jego ogólny rozwój psychiczny, na kształtowanie się wiary we własne siły, zniechęcają do podejmowania wysiłków, są źródłem wielu negatywnych postaw.</w:t>
      </w:r>
    </w:p>
    <w:p w14:paraId="12978A38" w14:textId="77777777" w:rsidR="00880E88" w:rsidRPr="00BD6E23" w:rsidRDefault="00880E88" w:rsidP="00A2678E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</w:t>
      </w:r>
      <w:r w:rsidRPr="00BD6E23">
        <w:lastRenderedPageBreak/>
        <w:t>oświaty, który ma być przyjazny uc</w:t>
      </w:r>
      <w:r>
        <w:t>zniowi, nastawiony na poznanie oraz</w:t>
      </w:r>
      <w:r w:rsidRPr="00BD6E23">
        <w:t xml:space="preserve"> rozwój mocnych stron jego osobowości, prowadzący do osiągania edukacyjnych sukcesów uczniów, a wraz z 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14:paraId="5A9E3DA4" w14:textId="77777777" w:rsidR="001152A5" w:rsidRDefault="001152A5" w:rsidP="00A2678E">
      <w:pPr>
        <w:spacing w:line="360" w:lineRule="auto"/>
      </w:pP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E05DD" w14:textId="77777777" w:rsidR="00D01BE1" w:rsidRDefault="00D01BE1" w:rsidP="00880E88">
      <w:r>
        <w:separator/>
      </w:r>
    </w:p>
  </w:endnote>
  <w:endnote w:type="continuationSeparator" w:id="0">
    <w:p w14:paraId="5E66B3F1" w14:textId="77777777" w:rsidR="00D01BE1" w:rsidRDefault="00D01BE1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443FA" w14:textId="77777777" w:rsidR="00D01BE1" w:rsidRDefault="00D01BE1" w:rsidP="00880E88">
      <w:r>
        <w:separator/>
      </w:r>
    </w:p>
  </w:footnote>
  <w:footnote w:type="continuationSeparator" w:id="0">
    <w:p w14:paraId="06B66871" w14:textId="77777777" w:rsidR="00D01BE1" w:rsidRDefault="00D01BE1" w:rsidP="00880E88">
      <w:r>
        <w:continuationSeparator/>
      </w:r>
    </w:p>
  </w:footnote>
  <w:footnote w:id="1">
    <w:p w14:paraId="464B5B47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M. Szymczak (red.), </w:t>
      </w:r>
      <w:r w:rsidRPr="005A78F4">
        <w:rPr>
          <w:i/>
        </w:rPr>
        <w:t>Słownik języka polskiego</w:t>
      </w:r>
      <w:r w:rsidR="00171DF6" w:rsidRPr="005A78F4">
        <w:t>, PWN, Warszawa, s. 381</w:t>
      </w:r>
      <w:r w:rsidRPr="005A78F4">
        <w:t xml:space="preserve"> </w:t>
      </w:r>
    </w:p>
  </w:footnote>
  <w:footnote w:id="2">
    <w:p w14:paraId="53F99D1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="00171DF6" w:rsidRPr="005A78F4">
        <w:rPr>
          <w:sz w:val="20"/>
          <w:szCs w:val="20"/>
        </w:rPr>
        <w:t>, Białystok 2005, s. 35</w:t>
      </w:r>
    </w:p>
  </w:footnote>
  <w:footnote w:id="3">
    <w:p w14:paraId="2A0D581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 xml:space="preserve">Encyklopedia pedagogiczna XXI </w:t>
      </w:r>
      <w:proofErr w:type="gramStart"/>
      <w:r w:rsidRPr="005A78F4">
        <w:rPr>
          <w:i/>
          <w:sz w:val="20"/>
          <w:szCs w:val="20"/>
        </w:rPr>
        <w:t>wieku</w:t>
      </w:r>
      <w:r w:rsidR="00171DF6" w:rsidRPr="005A78F4">
        <w:rPr>
          <w:sz w:val="20"/>
          <w:szCs w:val="20"/>
        </w:rPr>
        <w:t>,  Warszawa</w:t>
      </w:r>
      <w:proofErr w:type="gramEnd"/>
      <w:r w:rsidR="00171DF6" w:rsidRPr="005A78F4">
        <w:rPr>
          <w:sz w:val="20"/>
          <w:szCs w:val="20"/>
        </w:rPr>
        <w:t xml:space="preserve"> 2000, s. 655</w:t>
      </w:r>
    </w:p>
  </w:footnote>
  <w:footnote w:id="4">
    <w:p w14:paraId="5CF8920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K. M. Czarnecki, </w:t>
      </w:r>
      <w:r w:rsidRPr="005A78F4">
        <w:rPr>
          <w:i/>
          <w:sz w:val="20"/>
          <w:szCs w:val="20"/>
        </w:rPr>
        <w:t>Źródła trudności i niepowodzeń uczniów klas początkowych w uczeniu się pojęć szkolnych</w:t>
      </w:r>
      <w:r w:rsidRPr="005A78F4">
        <w:rPr>
          <w:sz w:val="20"/>
          <w:szCs w:val="20"/>
        </w:rPr>
        <w:t xml:space="preserve"> (w:) </w:t>
      </w:r>
      <w:r w:rsidRPr="005A78F4">
        <w:rPr>
          <w:i/>
          <w:sz w:val="20"/>
          <w:szCs w:val="20"/>
        </w:rPr>
        <w:t>Niepowodzenia szkoln</w:t>
      </w:r>
      <w:r w:rsidR="00171DF6" w:rsidRPr="005A78F4">
        <w:rPr>
          <w:sz w:val="20"/>
          <w:szCs w:val="20"/>
        </w:rPr>
        <w:t>e, Kraków 1998, s. 21</w:t>
      </w:r>
    </w:p>
  </w:footnote>
  <w:footnote w:id="5">
    <w:p w14:paraId="4706775F" w14:textId="55079FDA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I. Bąkowska, „Dyrektor Szkoły” 2004”</w:t>
      </w:r>
      <w:r w:rsidR="00171DF6" w:rsidRPr="005A78F4">
        <w:rPr>
          <w:sz w:val="20"/>
          <w:szCs w:val="20"/>
        </w:rPr>
        <w:t>, nr 5</w:t>
      </w:r>
    </w:p>
  </w:footnote>
  <w:footnote w:id="6">
    <w:p w14:paraId="5E1E6222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Domagała-Kręcioch, </w:t>
      </w:r>
      <w:r w:rsidRPr="005A78F4">
        <w:rPr>
          <w:i/>
          <w:sz w:val="20"/>
          <w:szCs w:val="20"/>
        </w:rPr>
        <w:t>Powodzenia i niepowodzenia szkolne</w:t>
      </w:r>
      <w:r w:rsidR="005A78F4"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„Wychowawca” 2005, nr 2</w:t>
      </w:r>
    </w:p>
    <w:p w14:paraId="4EA79E66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7">
    <w:p w14:paraId="0F74860D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color w:val="000000"/>
          <w:sz w:val="20"/>
          <w:szCs w:val="20"/>
        </w:rPr>
        <w:t xml:space="preserve"> B. Łuczak, </w:t>
      </w:r>
      <w:r w:rsidRPr="005A78F4">
        <w:rPr>
          <w:i/>
          <w:color w:val="000000"/>
          <w:sz w:val="20"/>
          <w:szCs w:val="20"/>
        </w:rPr>
        <w:t>Niepowodzenia w nauce. Przyczyny, skutki, zapobieganie</w:t>
      </w:r>
      <w:r w:rsidRPr="005A78F4">
        <w:rPr>
          <w:color w:val="000000"/>
          <w:sz w:val="20"/>
          <w:szCs w:val="20"/>
        </w:rPr>
        <w:t xml:space="preserve">, </w:t>
      </w:r>
      <w:r w:rsidR="00171DF6" w:rsidRPr="005A78F4">
        <w:rPr>
          <w:color w:val="000000"/>
          <w:sz w:val="20"/>
          <w:szCs w:val="20"/>
        </w:rPr>
        <w:t>Poznań 2000, s. 69</w:t>
      </w:r>
    </w:p>
  </w:footnote>
  <w:footnote w:id="8">
    <w:p w14:paraId="04474FC8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proofErr w:type="gramStart"/>
      <w:r w:rsidR="00171DF6" w:rsidRPr="005A78F4">
        <w:rPr>
          <w:sz w:val="20"/>
          <w:szCs w:val="20"/>
        </w:rPr>
        <w:t>… ,</w:t>
      </w:r>
      <w:proofErr w:type="gramEnd"/>
      <w:r w:rsidR="00171DF6" w:rsidRPr="005A78F4">
        <w:rPr>
          <w:sz w:val="20"/>
          <w:szCs w:val="20"/>
        </w:rPr>
        <w:t xml:space="preserve"> s. 52</w:t>
      </w:r>
    </w:p>
  </w:footnote>
  <w:footnote w:id="9">
    <w:p w14:paraId="3ECC61D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171DF6" w:rsidRPr="005A78F4">
        <w:t>, s. 54</w:t>
      </w:r>
    </w:p>
  </w:footnote>
  <w:footnote w:id="10">
    <w:p w14:paraId="41D1E85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1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„Edukacja i Dialog”</w:t>
      </w:r>
      <w:r w:rsidR="00171DF6" w:rsidRPr="005A78F4">
        <w:rPr>
          <w:sz w:val="20"/>
          <w:szCs w:val="20"/>
        </w:rPr>
        <w:t xml:space="preserve"> 2001, nr 10</w:t>
      </w:r>
      <w:r w:rsidRPr="005A78F4">
        <w:rPr>
          <w:sz w:val="20"/>
          <w:szCs w:val="20"/>
        </w:rPr>
        <w:t xml:space="preserve"> </w:t>
      </w:r>
    </w:p>
    <w:p w14:paraId="2CCC3CA2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11">
    <w:p w14:paraId="323EEE91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2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5A78F4">
        <w:rPr>
          <w:sz w:val="20"/>
          <w:szCs w:val="20"/>
        </w:rPr>
        <w:t xml:space="preserve">, </w:t>
      </w:r>
      <w:r w:rsidR="00585C9F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12">
    <w:p w14:paraId="3352F0BE" w14:textId="19D60D6B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proofErr w:type="gramStart"/>
      <w:r w:rsidR="000461A6"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</w:t>
      </w:r>
      <w:r w:rsidR="00585C9F" w:rsidRPr="005A78F4">
        <w:rPr>
          <w:color w:val="000000"/>
          <w:sz w:val="20"/>
          <w:szCs w:val="20"/>
        </w:rPr>
        <w:t>s.</w:t>
      </w:r>
      <w:proofErr w:type="gramEnd"/>
      <w:r w:rsidR="00585C9F" w:rsidRPr="005A78F4">
        <w:rPr>
          <w:color w:val="000000"/>
          <w:sz w:val="20"/>
          <w:szCs w:val="20"/>
        </w:rPr>
        <w:t xml:space="preserve"> 19</w:t>
      </w:r>
    </w:p>
  </w:footnote>
  <w:footnote w:id="13">
    <w:p w14:paraId="0FEA681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="00585C9F" w:rsidRPr="005A78F4">
        <w:t xml:space="preserve"> Tamże, s. 24</w:t>
      </w:r>
    </w:p>
  </w:footnote>
  <w:footnote w:id="14">
    <w:p w14:paraId="2EA8F821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="00585C9F" w:rsidRPr="005A78F4">
        <w:rPr>
          <w:i/>
        </w:rPr>
        <w:t>…</w:t>
      </w:r>
      <w:r w:rsidR="00585C9F" w:rsidRPr="005A78F4">
        <w:t>, s. 655</w:t>
      </w:r>
    </w:p>
  </w:footnote>
  <w:footnote w:id="15">
    <w:p w14:paraId="2343CA6E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="005A78F4">
        <w:rPr>
          <w:rStyle w:val="HTML-cytat"/>
          <w:i w:val="0"/>
          <w:iCs w:val="0"/>
          <w:sz w:val="20"/>
          <w:szCs w:val="20"/>
        </w:rPr>
        <w:t xml:space="preserve">, </w:t>
      </w:r>
      <w:r w:rsidR="00585C9F"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16">
    <w:p w14:paraId="7AB9998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Matyjas, </w:t>
      </w:r>
      <w:r w:rsidRPr="00A2678E">
        <w:rPr>
          <w:i/>
          <w:sz w:val="20"/>
          <w:szCs w:val="20"/>
        </w:rPr>
        <w:t>Psychiczne i środowiskowe przyczyny ni</w:t>
      </w:r>
      <w:r w:rsidR="005A78F4" w:rsidRPr="00A2678E">
        <w:rPr>
          <w:i/>
          <w:sz w:val="20"/>
          <w:szCs w:val="20"/>
        </w:rPr>
        <w:t>epowodzeń szkolnych wychowanków</w:t>
      </w:r>
      <w:r w:rsidR="005A78F4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</w:t>
      </w:r>
      <w:r w:rsidR="00585C9F" w:rsidRPr="005A78F4">
        <w:rPr>
          <w:sz w:val="20"/>
          <w:szCs w:val="20"/>
        </w:rPr>
        <w:t>ekuńczo-Wychowawcze” 2006, nr 1</w:t>
      </w:r>
    </w:p>
  </w:footnote>
  <w:footnote w:id="17">
    <w:p w14:paraId="3D43B965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.</w:t>
      </w:r>
    </w:p>
  </w:footnote>
  <w:footnote w:id="18">
    <w:p w14:paraId="6A2C1A27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="00585C9F"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J. Łysek (red.), </w:t>
      </w:r>
      <w:r w:rsidRPr="005A78F4">
        <w:rPr>
          <w:rStyle w:val="Uwydatnienie"/>
          <w:sz w:val="20"/>
          <w:szCs w:val="20"/>
        </w:rPr>
        <w:t>Niepowodzenia szkolne</w:t>
      </w:r>
      <w:r w:rsidRPr="005A78F4">
        <w:rPr>
          <w:rStyle w:val="Uwydatnienie"/>
          <w:i w:val="0"/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Impuls, Kraków 2005, </w:t>
      </w:r>
      <w:r w:rsidR="00585C9F" w:rsidRPr="005A78F4">
        <w:rPr>
          <w:sz w:val="20"/>
          <w:szCs w:val="20"/>
        </w:rPr>
        <w:t>s. 71</w:t>
      </w:r>
    </w:p>
  </w:footnote>
  <w:footnote w:id="19">
    <w:p w14:paraId="38F4286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Kozubska, </w:t>
      </w:r>
      <w:r w:rsidRPr="005A78F4">
        <w:rPr>
          <w:i/>
          <w:sz w:val="20"/>
          <w:szCs w:val="20"/>
        </w:rPr>
        <w:t>Niepowodzenia szkolne uczniów a funkcjonowanie rodziny</w:t>
      </w:r>
      <w:r w:rsidRPr="005A78F4">
        <w:rPr>
          <w:sz w:val="20"/>
          <w:szCs w:val="20"/>
        </w:rPr>
        <w:t xml:space="preserve"> (w:) „Wyc</w:t>
      </w:r>
      <w:r w:rsidR="00585C9F" w:rsidRPr="005A78F4">
        <w:rPr>
          <w:sz w:val="20"/>
          <w:szCs w:val="20"/>
        </w:rPr>
        <w:t>howanie Na Co Dzień” 2004, nr 3</w:t>
      </w:r>
    </w:p>
  </w:footnote>
  <w:footnote w:id="20">
    <w:p w14:paraId="09BFCAC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21">
    <w:p w14:paraId="1DD2B3FF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Łuczak, </w:t>
      </w:r>
      <w:r w:rsidRPr="005A78F4">
        <w:rPr>
          <w:i/>
          <w:sz w:val="20"/>
          <w:szCs w:val="20"/>
        </w:rPr>
        <w:t>Niepowodzenia w nauce. Przyczyny</w:t>
      </w:r>
      <w:r w:rsidR="00585C9F" w:rsidRPr="005A78F4">
        <w:rPr>
          <w:sz w:val="20"/>
          <w:szCs w:val="20"/>
        </w:rPr>
        <w:t>..., s. 33</w:t>
      </w:r>
    </w:p>
  </w:footnote>
  <w:footnote w:id="22">
    <w:p w14:paraId="374FFB9A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, s. 34-35</w:t>
      </w:r>
    </w:p>
  </w:footnote>
  <w:footnote w:id="23">
    <w:p w14:paraId="1274251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E. Skorek (red.), </w:t>
      </w:r>
      <w:r w:rsidRPr="005A78F4">
        <w:rPr>
          <w:i/>
          <w:sz w:val="20"/>
          <w:szCs w:val="20"/>
        </w:rPr>
        <w:t>Dzieci z trudnościami edukacyjnymi</w:t>
      </w:r>
      <w:r w:rsidRPr="005A78F4">
        <w:rPr>
          <w:sz w:val="20"/>
          <w:szCs w:val="20"/>
        </w:rPr>
        <w:t>, Wyd. UZ</w:t>
      </w:r>
      <w:r w:rsidR="00027B18" w:rsidRPr="005A78F4">
        <w:rPr>
          <w:sz w:val="20"/>
          <w:szCs w:val="20"/>
        </w:rPr>
        <w:t>, Zielona Góra 2003</w:t>
      </w:r>
    </w:p>
  </w:footnote>
  <w:footnote w:id="24">
    <w:p w14:paraId="0CC02E5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rStyle w:val="Uwydatnienie"/>
          <w:i w:val="0"/>
          <w:sz w:val="20"/>
          <w:szCs w:val="20"/>
        </w:rPr>
        <w:t xml:space="preserve"> D. Heyne (red.), </w:t>
      </w:r>
      <w:r w:rsidRPr="005A78F4">
        <w:rPr>
          <w:rStyle w:val="Uwydatnienie"/>
          <w:sz w:val="20"/>
          <w:szCs w:val="20"/>
        </w:rPr>
        <w:t xml:space="preserve">Niechęć do </w:t>
      </w:r>
      <w:proofErr w:type="gramStart"/>
      <w:r w:rsidRPr="005A78F4">
        <w:rPr>
          <w:rStyle w:val="Uwydatnienie"/>
          <w:sz w:val="20"/>
          <w:szCs w:val="20"/>
        </w:rPr>
        <w:t>szkoły :</w:t>
      </w:r>
      <w:proofErr w:type="gramEnd"/>
      <w:r w:rsidRPr="005A78F4">
        <w:rPr>
          <w:rStyle w:val="Uwydatnienie"/>
          <w:sz w:val="20"/>
          <w:szCs w:val="20"/>
        </w:rPr>
        <w:t xml:space="preserve"> jak pomóc dziecku, które opuszcza lekcje i wagaruje</w:t>
      </w:r>
      <w:r w:rsidRPr="005A78F4">
        <w:rPr>
          <w:sz w:val="20"/>
          <w:szCs w:val="20"/>
        </w:rPr>
        <w:t>, Gdańskie Wydaw. Psyc</w:t>
      </w:r>
      <w:r w:rsidR="00027B18" w:rsidRPr="005A78F4">
        <w:rPr>
          <w:sz w:val="20"/>
          <w:szCs w:val="20"/>
        </w:rPr>
        <w:t>hologiczne, Gdańsk  2004, s. 95</w:t>
      </w:r>
    </w:p>
  </w:footnote>
  <w:footnote w:id="25">
    <w:p w14:paraId="43BE758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Podaję za: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027B18" w:rsidRPr="005A78F4">
        <w:t>, s. 39</w:t>
      </w:r>
    </w:p>
  </w:footnote>
  <w:footnote w:id="26">
    <w:p w14:paraId="7CB09A0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41.</w:t>
      </w:r>
    </w:p>
  </w:footnote>
  <w:footnote w:id="27">
    <w:p w14:paraId="1E120FC2" w14:textId="338BC915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Podaję za: W. Grądzki, </w:t>
      </w:r>
      <w:r w:rsidRPr="005A78F4">
        <w:rPr>
          <w:i/>
          <w:sz w:val="20"/>
          <w:szCs w:val="20"/>
        </w:rPr>
        <w:t>Sukcesy i niepowodzenia jako problem pedagogiczny</w:t>
      </w:r>
      <w:r w:rsidR="00A2678E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</w:t>
      </w:r>
      <w:r w:rsidR="009C6B4D" w:rsidRPr="005A78F4">
        <w:rPr>
          <w:sz w:val="20"/>
          <w:szCs w:val="20"/>
        </w:rPr>
        <w:t>iekuńczo-Wychowawcze 2007, nr 1</w:t>
      </w:r>
    </w:p>
  </w:footnote>
  <w:footnote w:id="28">
    <w:p w14:paraId="35F339DA" w14:textId="72250A51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Ostrowska, </w:t>
      </w:r>
      <w:r w:rsidRPr="005A78F4">
        <w:rPr>
          <w:i/>
          <w:sz w:val="20"/>
          <w:szCs w:val="20"/>
        </w:rPr>
        <w:t>Niepowodzenia dydaktyczne a trudności wychowawcze</w:t>
      </w:r>
      <w:r w:rsidR="00A2678E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</w:t>
      </w:r>
      <w:r w:rsidR="009C6B4D" w:rsidRPr="005A78F4">
        <w:rPr>
          <w:sz w:val="20"/>
          <w:szCs w:val="20"/>
        </w:rPr>
        <w:t>howanie Na Co Dzień" 2002, nr 9</w:t>
      </w:r>
    </w:p>
  </w:footnote>
  <w:footnote w:id="29">
    <w:p w14:paraId="4EFF38C3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Pr="005A78F4">
        <w:t>…</w:t>
      </w:r>
      <w:r w:rsidR="009C6B4D" w:rsidRPr="005A78F4">
        <w:t>, s. 657</w:t>
      </w:r>
    </w:p>
  </w:footnote>
  <w:footnote w:id="30">
    <w:p w14:paraId="30315F2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9C6B4D" w:rsidRPr="005A78F4">
        <w:t>, s. 66</w:t>
      </w:r>
    </w:p>
  </w:footnote>
  <w:footnote w:id="31">
    <w:p w14:paraId="711BBACC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9C6B4D" w:rsidRPr="005A78F4">
        <w:rPr>
          <w:color w:val="000000"/>
        </w:rPr>
        <w:t>, s. 72</w:t>
      </w:r>
    </w:p>
  </w:footnote>
  <w:footnote w:id="32">
    <w:p w14:paraId="4FDA1254" w14:textId="626ABD5A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4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A2678E">
        <w:rPr>
          <w:sz w:val="20"/>
          <w:szCs w:val="20"/>
        </w:rPr>
        <w:t xml:space="preserve">, </w:t>
      </w:r>
      <w:r w:rsidR="00474710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33">
    <w:p w14:paraId="7BFE01D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34">
    <w:p w14:paraId="5679AA8A" w14:textId="5772EAF1" w:rsidR="00F54AFA" w:rsidRPr="000461A6" w:rsidRDefault="00F54AFA" w:rsidP="000461A6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183572">
        <w:rPr>
          <w:i/>
          <w:sz w:val="20"/>
          <w:szCs w:val="20"/>
        </w:rPr>
        <w:t>Drugoroczność – pedagogiczne wyzwanie dla współczesności…</w:t>
      </w:r>
      <w:r w:rsidRPr="005A78F4">
        <w:rPr>
          <w:sz w:val="20"/>
          <w:szCs w:val="20"/>
        </w:rPr>
        <w:t>, s. 59</w:t>
      </w:r>
    </w:p>
  </w:footnote>
  <w:footnote w:id="35">
    <w:p w14:paraId="14904B6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60</w:t>
      </w:r>
    </w:p>
  </w:footnote>
  <w:footnote w:id="36">
    <w:p w14:paraId="7EA944AB" w14:textId="09E09A26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="00A2678E"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37">
    <w:p w14:paraId="3EBC524D" w14:textId="736BC5B0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6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„Edukacja i Dialog” 2001, nr 10</w:t>
      </w:r>
      <w:r w:rsidRPr="005A78F4">
        <w:rPr>
          <w:sz w:val="20"/>
          <w:szCs w:val="20"/>
        </w:rPr>
        <w:t xml:space="preserve">  </w:t>
      </w:r>
    </w:p>
  </w:footnote>
  <w:footnote w:id="38">
    <w:p w14:paraId="59AE2951" w14:textId="0F4FEF2F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 w:rsidR="00425D45">
        <w:rPr>
          <w:i/>
          <w:color w:val="000000"/>
          <w:sz w:val="20"/>
          <w:szCs w:val="20"/>
        </w:rPr>
        <w:t>…</w:t>
      </w:r>
      <w:r w:rsidR="008D6DDF" w:rsidRPr="005A78F4">
        <w:rPr>
          <w:color w:val="000000"/>
          <w:sz w:val="20"/>
          <w:szCs w:val="20"/>
        </w:rPr>
        <w:t>, s. 122</w:t>
      </w:r>
    </w:p>
    <w:p w14:paraId="0973DDFF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39">
    <w:p w14:paraId="3D1843BF" w14:textId="3BEEFF3C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7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40">
    <w:p w14:paraId="66EBD47F" w14:textId="7192E369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J. Lenkiewicz, </w:t>
      </w:r>
      <w:hyperlink r:id="rId8" w:history="1">
        <w:r w:rsidRPr="005A78F4">
          <w:rPr>
            <w:rStyle w:val="Hipercze"/>
            <w:i/>
            <w:color w:val="auto"/>
            <w:u w:val="none"/>
          </w:rPr>
          <w:t>Profilaktyka niepowodzeń szkolnych</w:t>
        </w:r>
      </w:hyperlink>
      <w:r w:rsidR="00A2678E">
        <w:t xml:space="preserve">, </w:t>
      </w:r>
      <w:r w:rsidRPr="005A78F4">
        <w:t xml:space="preserve">„Edukacja i Dialog” 2004, </w:t>
      </w:r>
      <w:r w:rsidR="008D6DDF" w:rsidRPr="005A78F4">
        <w:t>nr 2</w:t>
      </w:r>
    </w:p>
  </w:footnote>
  <w:footnote w:id="41">
    <w:p w14:paraId="0043EB60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2">
    <w:p w14:paraId="48A9702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red. J. M. Śniecińs</w:t>
      </w:r>
      <w:r w:rsidR="008D6DDF" w:rsidRPr="005A78F4">
        <w:rPr>
          <w:sz w:val="20"/>
          <w:szCs w:val="20"/>
        </w:rPr>
        <w:t xml:space="preserve">ki, </w:t>
      </w:r>
      <w:proofErr w:type="gramStart"/>
      <w:r w:rsidR="008D6DDF" w:rsidRPr="005A78F4">
        <w:rPr>
          <w:sz w:val="20"/>
          <w:szCs w:val="20"/>
        </w:rPr>
        <w:t>Żak,  Warszawa</w:t>
      </w:r>
      <w:proofErr w:type="gramEnd"/>
      <w:r w:rsidR="008D6DDF" w:rsidRPr="005A78F4">
        <w:rPr>
          <w:sz w:val="20"/>
          <w:szCs w:val="20"/>
        </w:rPr>
        <w:t xml:space="preserve"> 2000, s. 657</w:t>
      </w:r>
    </w:p>
  </w:footnote>
  <w:footnote w:id="43">
    <w:p w14:paraId="2741784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D. Heyne (red.), </w:t>
      </w:r>
      <w:r w:rsidRPr="005A78F4">
        <w:rPr>
          <w:rStyle w:val="Uwydatnienie"/>
          <w:sz w:val="20"/>
          <w:szCs w:val="20"/>
        </w:rPr>
        <w:t xml:space="preserve">Niechęć do </w:t>
      </w:r>
      <w:proofErr w:type="gramStart"/>
      <w:r w:rsidRPr="005A78F4">
        <w:rPr>
          <w:rStyle w:val="Uwydatnienie"/>
          <w:sz w:val="20"/>
          <w:szCs w:val="20"/>
        </w:rPr>
        <w:t>szkoły :</w:t>
      </w:r>
      <w:proofErr w:type="gramEnd"/>
      <w:r w:rsidRPr="005A78F4">
        <w:rPr>
          <w:rStyle w:val="Uwydatnienie"/>
          <w:sz w:val="20"/>
          <w:szCs w:val="20"/>
        </w:rPr>
        <w:t xml:space="preserve"> jak pomóc dziecku, które opuszcza lekcje i wagaruje</w:t>
      </w:r>
      <w:r w:rsidRPr="005A78F4">
        <w:rPr>
          <w:sz w:val="20"/>
          <w:szCs w:val="20"/>
        </w:rPr>
        <w:t>, Gdańskie Wydaw. Psyc</w:t>
      </w:r>
      <w:r w:rsidR="008D6DDF" w:rsidRPr="005A78F4">
        <w:rPr>
          <w:sz w:val="20"/>
          <w:szCs w:val="20"/>
        </w:rPr>
        <w:t>hologiczne, Gdańsk  2004, s. 61</w:t>
      </w:r>
    </w:p>
  </w:footnote>
  <w:footnote w:id="44">
    <w:p w14:paraId="15B0A679" w14:textId="0CB25591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124</w:t>
      </w:r>
    </w:p>
  </w:footnote>
  <w:footnote w:id="45">
    <w:p w14:paraId="34EF1F8A" w14:textId="50021345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J. Cieślikowska, </w:t>
      </w:r>
      <w:r w:rsidRPr="005A78F4">
        <w:rPr>
          <w:i/>
          <w:sz w:val="20"/>
          <w:szCs w:val="20"/>
        </w:rPr>
        <w:t xml:space="preserve">Niepowodzenia szkolne uczniów - jak na problem powinni spojrzeć </w:t>
      </w:r>
      <w:proofErr w:type="spellStart"/>
      <w:r w:rsidRPr="005A78F4">
        <w:rPr>
          <w:i/>
          <w:sz w:val="20"/>
          <w:szCs w:val="20"/>
        </w:rPr>
        <w:t>wychowawc</w:t>
      </w:r>
      <w:proofErr w:type="spellEnd"/>
      <w:r w:rsidR="00A2678E"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„Wychowanie Na Co Dzień” 2</w:t>
      </w:r>
      <w:r w:rsidR="008D6DDF" w:rsidRPr="005A78F4">
        <w:rPr>
          <w:sz w:val="20"/>
          <w:szCs w:val="20"/>
        </w:rPr>
        <w:t>003, nr 7/8</w:t>
      </w:r>
    </w:p>
  </w:footnote>
  <w:footnote w:id="46">
    <w:p w14:paraId="5499B1B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7">
    <w:p w14:paraId="2743CFB7" w14:textId="7B86386D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Kozak, </w:t>
      </w:r>
      <w:r w:rsidRPr="005A78F4">
        <w:rPr>
          <w:i/>
          <w:sz w:val="20"/>
          <w:szCs w:val="20"/>
        </w:rPr>
        <w:t>Niepowodzenia szkolne. Jak pracować z uczniami w obszarze dydaktyki</w:t>
      </w:r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„Nowa Szkoła” 2005, nr 3</w:t>
      </w:r>
    </w:p>
  </w:footnote>
  <w:footnote w:id="48">
    <w:p w14:paraId="6F845A39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9">
    <w:p w14:paraId="43862622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Przyczyny, skutki, zapobieganie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30</w:t>
      </w:r>
    </w:p>
  </w:footnote>
  <w:footnote w:id="50">
    <w:p w14:paraId="0C71AFB6" w14:textId="672FB61D" w:rsidR="00F54AFA" w:rsidRPr="00A2678E" w:rsidRDefault="00F54AFA" w:rsidP="005A78F4">
      <w:pPr>
        <w:spacing w:line="360" w:lineRule="auto"/>
        <w:jc w:val="both"/>
        <w:rPr>
          <w:color w:val="FF0000"/>
          <w:sz w:val="20"/>
          <w:szCs w:val="20"/>
        </w:rPr>
      </w:pPr>
      <w:r w:rsidRPr="00A2678E">
        <w:rPr>
          <w:rStyle w:val="Odwoanieprzypisudolnego"/>
          <w:color w:val="FF0000"/>
          <w:sz w:val="20"/>
          <w:szCs w:val="20"/>
        </w:rPr>
        <w:footnoteRef/>
      </w:r>
      <w:r w:rsidRPr="00A2678E">
        <w:rPr>
          <w:color w:val="FF0000"/>
          <w:sz w:val="20"/>
          <w:szCs w:val="20"/>
        </w:rPr>
        <w:t xml:space="preserve"> S. Juszczyk, </w:t>
      </w:r>
      <w:r w:rsidRPr="00A2678E">
        <w:rPr>
          <w:i/>
          <w:color w:val="FF0000"/>
          <w:sz w:val="20"/>
          <w:szCs w:val="20"/>
        </w:rPr>
        <w:t>Rola technologii informacyjnej w usuwaniu niepowodzeń szkolnych</w:t>
      </w:r>
      <w:r w:rsidRPr="00A2678E">
        <w:rPr>
          <w:color w:val="FF0000"/>
          <w:sz w:val="20"/>
          <w:szCs w:val="20"/>
        </w:rPr>
        <w:t xml:space="preserve"> </w:t>
      </w:r>
      <w:r w:rsidRPr="00A2678E">
        <w:rPr>
          <w:i/>
          <w:color w:val="FF0000"/>
          <w:sz w:val="20"/>
          <w:szCs w:val="20"/>
        </w:rPr>
        <w:t>(w:) Niepowodze</w:t>
      </w:r>
      <w:r w:rsidR="008D6DDF" w:rsidRPr="00A2678E">
        <w:rPr>
          <w:i/>
          <w:color w:val="FF0000"/>
          <w:sz w:val="20"/>
          <w:szCs w:val="20"/>
        </w:rPr>
        <w:t>nia szkolne</w:t>
      </w:r>
      <w:r w:rsidR="008D6DDF" w:rsidRPr="00A2678E">
        <w:rPr>
          <w:color w:val="FF0000"/>
          <w:sz w:val="20"/>
          <w:szCs w:val="20"/>
        </w:rPr>
        <w:t>, Kraków 1998, s. 33</w:t>
      </w:r>
      <w:r w:rsidR="00A2678E">
        <w:rPr>
          <w:color w:val="FF0000"/>
          <w:sz w:val="20"/>
          <w:szCs w:val="20"/>
        </w:rPr>
        <w:t xml:space="preserve"> - poprawić</w:t>
      </w:r>
    </w:p>
    <w:p w14:paraId="006E85EE" w14:textId="77777777" w:rsidR="00F54AFA" w:rsidRPr="005A78F4" w:rsidRDefault="00F54AFA" w:rsidP="005A78F4">
      <w:pPr>
        <w:pStyle w:val="Tekstprzypisudolnego"/>
        <w:spacing w:line="36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027B18"/>
    <w:rsid w:val="00044F16"/>
    <w:rsid w:val="000461A6"/>
    <w:rsid w:val="00047748"/>
    <w:rsid w:val="000720D7"/>
    <w:rsid w:val="000C7782"/>
    <w:rsid w:val="00100FE5"/>
    <w:rsid w:val="001030F1"/>
    <w:rsid w:val="001112FE"/>
    <w:rsid w:val="001152A5"/>
    <w:rsid w:val="00124BC3"/>
    <w:rsid w:val="00171DF6"/>
    <w:rsid w:val="00183572"/>
    <w:rsid w:val="001874EE"/>
    <w:rsid w:val="001B0DCB"/>
    <w:rsid w:val="002870FF"/>
    <w:rsid w:val="002A034B"/>
    <w:rsid w:val="002B54D2"/>
    <w:rsid w:val="002C7089"/>
    <w:rsid w:val="003218AC"/>
    <w:rsid w:val="00397416"/>
    <w:rsid w:val="003A1282"/>
    <w:rsid w:val="003A52E9"/>
    <w:rsid w:val="004171E2"/>
    <w:rsid w:val="00425D45"/>
    <w:rsid w:val="00430679"/>
    <w:rsid w:val="0043288F"/>
    <w:rsid w:val="004331F7"/>
    <w:rsid w:val="0045577B"/>
    <w:rsid w:val="004669EE"/>
    <w:rsid w:val="00474710"/>
    <w:rsid w:val="00496876"/>
    <w:rsid w:val="004A1E71"/>
    <w:rsid w:val="004C5DAC"/>
    <w:rsid w:val="005449F7"/>
    <w:rsid w:val="00555E0A"/>
    <w:rsid w:val="00574203"/>
    <w:rsid w:val="00585C9F"/>
    <w:rsid w:val="005A22DC"/>
    <w:rsid w:val="005A78F4"/>
    <w:rsid w:val="005C69EE"/>
    <w:rsid w:val="005E55D4"/>
    <w:rsid w:val="006114C0"/>
    <w:rsid w:val="00633B01"/>
    <w:rsid w:val="006343F1"/>
    <w:rsid w:val="006550AA"/>
    <w:rsid w:val="0067118F"/>
    <w:rsid w:val="006E467A"/>
    <w:rsid w:val="00880E88"/>
    <w:rsid w:val="008D6DDF"/>
    <w:rsid w:val="00924395"/>
    <w:rsid w:val="009C6B4D"/>
    <w:rsid w:val="00A0331C"/>
    <w:rsid w:val="00A175E0"/>
    <w:rsid w:val="00A2678E"/>
    <w:rsid w:val="00A43BBC"/>
    <w:rsid w:val="00A8150D"/>
    <w:rsid w:val="00B06A70"/>
    <w:rsid w:val="00BA037F"/>
    <w:rsid w:val="00BB4617"/>
    <w:rsid w:val="00C226F0"/>
    <w:rsid w:val="00CC1177"/>
    <w:rsid w:val="00CF2745"/>
    <w:rsid w:val="00D01BE1"/>
    <w:rsid w:val="00DF6990"/>
    <w:rsid w:val="00E04DD8"/>
    <w:rsid w:val="00E05BED"/>
    <w:rsid w:val="00E1004D"/>
    <w:rsid w:val="00E461B7"/>
    <w:rsid w:val="00EE075E"/>
    <w:rsid w:val="00F54AFA"/>
    <w:rsid w:val="00FA7386"/>
    <w:rsid w:val="00F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E4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enc.pl/czytelnia/tag/dziecko/" TargetMode="External"/><Relationship Id="rId9" Type="http://schemas.openxmlformats.org/officeDocument/2006/relationships/hyperlink" Target="http://www.eid.edu.pl/archiwum/2001,99/listopad-grudzien,173/miejsce_slabego_ucznia_w_klasie,1216.html" TargetMode="External"/><Relationship Id="rId10" Type="http://schemas.openxmlformats.org/officeDocument/2006/relationships/hyperlink" Target="http://pl.wikipedia.org/w/index.php?title=Jan_Konopnicki&amp;action=edit&amp;redlink=1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8" Type="http://schemas.openxmlformats.org/officeDocument/2006/relationships/hyperlink" Target="http://www.eid.edu.pl/archiwum/1994,24/luty,26/profilaktyka_niepowodzen_szkolnych,62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EB6F-761B-D547-B752-965AD427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26</Pages>
  <Words>7546</Words>
  <Characters>45279</Characters>
  <Application>Microsoft Macintosh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Użytkownik Microsoft Office</cp:lastModifiedBy>
  <cp:revision>46</cp:revision>
  <dcterms:created xsi:type="dcterms:W3CDTF">2016-10-11T19:05:00Z</dcterms:created>
  <dcterms:modified xsi:type="dcterms:W3CDTF">2017-04-27T11:33:00Z</dcterms:modified>
</cp:coreProperties>
</file>